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1CF" w:rsidRDefault="006A71CF">
      <w:pPr>
        <w:pStyle w:val="ConsPlusTitlePage"/>
      </w:pPr>
      <w:r>
        <w:t xml:space="preserve">Документ предоставлен </w:t>
      </w:r>
      <w:hyperlink r:id="rId4" w:history="1">
        <w:r>
          <w:rPr>
            <w:color w:val="0000FF"/>
          </w:rPr>
          <w:t>КонсультантПлюс</w:t>
        </w:r>
      </w:hyperlink>
      <w:r>
        <w:br/>
      </w:r>
    </w:p>
    <w:p w:rsidR="006A71CF" w:rsidRDefault="006A71CF">
      <w:pPr>
        <w:pStyle w:val="ConsPlusNormal"/>
        <w:jc w:val="both"/>
      </w:pPr>
    </w:p>
    <w:p w:rsidR="006A71CF" w:rsidRDefault="006A71CF">
      <w:pPr>
        <w:pStyle w:val="ConsPlusTitle"/>
        <w:jc w:val="center"/>
      </w:pPr>
      <w:r>
        <w:t>ПРАВИТЕЛЬСТВО РОССИЙСКОЙ ФЕДЕРАЦИИ</w:t>
      </w:r>
    </w:p>
    <w:p w:rsidR="006A71CF" w:rsidRDefault="006A71CF">
      <w:pPr>
        <w:pStyle w:val="ConsPlusTitle"/>
        <w:jc w:val="center"/>
      </w:pPr>
    </w:p>
    <w:p w:rsidR="006A71CF" w:rsidRDefault="006A71CF">
      <w:pPr>
        <w:pStyle w:val="ConsPlusTitle"/>
        <w:jc w:val="center"/>
      </w:pPr>
      <w:r>
        <w:t>ПОСТАНОВЛЕНИЕ</w:t>
      </w:r>
    </w:p>
    <w:p w:rsidR="006A71CF" w:rsidRDefault="006A71CF">
      <w:pPr>
        <w:pStyle w:val="ConsPlusTitle"/>
        <w:jc w:val="center"/>
      </w:pPr>
      <w:r>
        <w:t>от 14 ноября 2015 г. N 1234</w:t>
      </w:r>
    </w:p>
    <w:p w:rsidR="006A71CF" w:rsidRDefault="006A71CF">
      <w:pPr>
        <w:pStyle w:val="ConsPlusTitle"/>
        <w:jc w:val="center"/>
      </w:pPr>
    </w:p>
    <w:p w:rsidR="006A71CF" w:rsidRDefault="006A71CF">
      <w:pPr>
        <w:pStyle w:val="ConsPlusTitle"/>
        <w:jc w:val="center"/>
      </w:pPr>
      <w:r>
        <w:t>О ПОРЯДКЕ</w:t>
      </w:r>
    </w:p>
    <w:p w:rsidR="006A71CF" w:rsidRDefault="006A71CF">
      <w:pPr>
        <w:pStyle w:val="ConsPlusTitle"/>
        <w:jc w:val="center"/>
      </w:pPr>
      <w:r>
        <w:t>РАЗРАБОТКИ, КОРРЕКТИРОВКИ, ОСУЩЕСТВЛЕНИЯ МОНИТОРИНГА</w:t>
      </w:r>
    </w:p>
    <w:p w:rsidR="006A71CF" w:rsidRDefault="006A71CF">
      <w:pPr>
        <w:pStyle w:val="ConsPlusTitle"/>
        <w:jc w:val="center"/>
      </w:pPr>
      <w:r>
        <w:t>И КОНТРОЛЯ РЕАЛИЗАЦИИ ПРОГНОЗА СОЦИАЛЬНО-ЭКОНОМИЧЕСКОГО</w:t>
      </w:r>
    </w:p>
    <w:p w:rsidR="006A71CF" w:rsidRDefault="006A71CF">
      <w:pPr>
        <w:pStyle w:val="ConsPlusTitle"/>
        <w:jc w:val="center"/>
      </w:pPr>
      <w:r>
        <w:t>РАЗВИТИЯ РОССИЙСКОЙ ФЕДЕРАЦИИ НА СРЕДНЕСРОЧНЫЙ ПЕРИОД</w:t>
      </w:r>
    </w:p>
    <w:p w:rsidR="006A71CF" w:rsidRDefault="006A71CF">
      <w:pPr>
        <w:pStyle w:val="ConsPlusTitle"/>
        <w:jc w:val="center"/>
      </w:pPr>
      <w:r>
        <w:t>И ПРИЗНАНИИ УТРАТИВШИМИ СИЛУ НЕКОТОРЫХ АКТОВ</w:t>
      </w:r>
    </w:p>
    <w:p w:rsidR="006A71CF" w:rsidRDefault="006A71CF">
      <w:pPr>
        <w:pStyle w:val="ConsPlusTitle"/>
        <w:jc w:val="center"/>
      </w:pPr>
      <w:r>
        <w:t>ПРАВИТЕЛЬСТВА РОССИЙСКОЙ ФЕДЕРАЦИИ</w:t>
      </w:r>
    </w:p>
    <w:p w:rsidR="006A71CF" w:rsidRDefault="006A71CF">
      <w:pPr>
        <w:pStyle w:val="ConsPlusNormal"/>
        <w:jc w:val="both"/>
      </w:pPr>
    </w:p>
    <w:p w:rsidR="006A71CF" w:rsidRDefault="006A71CF">
      <w:pPr>
        <w:pStyle w:val="ConsPlusNormal"/>
        <w:ind w:firstLine="540"/>
        <w:jc w:val="both"/>
      </w:pPr>
      <w:r>
        <w:t xml:space="preserve">В соответствии с Федеральным </w:t>
      </w:r>
      <w:hyperlink r:id="rId5" w:history="1">
        <w:r>
          <w:rPr>
            <w:color w:val="0000FF"/>
          </w:rPr>
          <w:t>законом</w:t>
        </w:r>
      </w:hyperlink>
      <w:r>
        <w:t xml:space="preserve"> "О стратегическом планировании в Российской Федерации" Правительство Российской Федерации постановляет:</w:t>
      </w:r>
    </w:p>
    <w:p w:rsidR="006A71CF" w:rsidRDefault="006A71CF">
      <w:pPr>
        <w:pStyle w:val="ConsPlusNormal"/>
        <w:ind w:firstLine="540"/>
        <w:jc w:val="both"/>
      </w:pPr>
      <w:r>
        <w:t xml:space="preserve">1. Утвердить прилагаемые </w:t>
      </w:r>
      <w:hyperlink w:anchor="P31" w:history="1">
        <w:r>
          <w:rPr>
            <w:color w:val="0000FF"/>
          </w:rPr>
          <w:t>Правила</w:t>
        </w:r>
      </w:hyperlink>
      <w:r>
        <w:t xml:space="preserve">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w:t>
      </w:r>
    </w:p>
    <w:p w:rsidR="006A71CF" w:rsidRDefault="006A71CF">
      <w:pPr>
        <w:pStyle w:val="ConsPlusNormal"/>
        <w:ind w:firstLine="540"/>
        <w:jc w:val="both"/>
      </w:pPr>
      <w:r>
        <w:t>2. Министерству экономического развития Российской Федерации в 6-месячный срок разработать и утвердить нормативные правовые акты, необходимые для реализации настоящего постановления.</w:t>
      </w:r>
    </w:p>
    <w:p w:rsidR="006A71CF" w:rsidRDefault="006A71CF">
      <w:pPr>
        <w:pStyle w:val="ConsPlusNormal"/>
        <w:ind w:firstLine="540"/>
        <w:jc w:val="both"/>
      </w:pPr>
      <w:r>
        <w:t xml:space="preserve">3. Признать утратившими силу акты Правительства Российской Федерации по </w:t>
      </w:r>
      <w:hyperlink w:anchor="P277" w:history="1">
        <w:r>
          <w:rPr>
            <w:color w:val="0000FF"/>
          </w:rPr>
          <w:t>перечню</w:t>
        </w:r>
      </w:hyperlink>
      <w:r>
        <w:t xml:space="preserve"> согласно приложению.</w:t>
      </w:r>
    </w:p>
    <w:p w:rsidR="006A71CF" w:rsidRDefault="006A71CF">
      <w:pPr>
        <w:pStyle w:val="ConsPlusNormal"/>
        <w:jc w:val="both"/>
      </w:pPr>
    </w:p>
    <w:p w:rsidR="006A71CF" w:rsidRDefault="006A71CF">
      <w:pPr>
        <w:pStyle w:val="ConsPlusNormal"/>
        <w:jc w:val="right"/>
      </w:pPr>
      <w:r>
        <w:t>Председатель Правительства</w:t>
      </w:r>
    </w:p>
    <w:p w:rsidR="006A71CF" w:rsidRDefault="006A71CF">
      <w:pPr>
        <w:pStyle w:val="ConsPlusNormal"/>
        <w:jc w:val="right"/>
      </w:pPr>
      <w:r>
        <w:t>Российской Федерации</w:t>
      </w:r>
    </w:p>
    <w:p w:rsidR="006A71CF" w:rsidRDefault="006A71CF">
      <w:pPr>
        <w:pStyle w:val="ConsPlusNormal"/>
        <w:jc w:val="right"/>
      </w:pPr>
      <w:r>
        <w:t>Д.МЕДВЕДЕВ</w:t>
      </w:r>
    </w:p>
    <w:p w:rsidR="006A71CF" w:rsidRDefault="006A71CF">
      <w:pPr>
        <w:pStyle w:val="ConsPlusNormal"/>
        <w:jc w:val="both"/>
      </w:pPr>
    </w:p>
    <w:p w:rsidR="006A71CF" w:rsidRDefault="006A71CF">
      <w:pPr>
        <w:pStyle w:val="ConsPlusNormal"/>
        <w:jc w:val="both"/>
      </w:pPr>
    </w:p>
    <w:p w:rsidR="006A71CF" w:rsidRDefault="006A71CF">
      <w:pPr>
        <w:pStyle w:val="ConsPlusNormal"/>
        <w:jc w:val="both"/>
      </w:pPr>
    </w:p>
    <w:p w:rsidR="006A71CF" w:rsidRDefault="006A71CF">
      <w:pPr>
        <w:pStyle w:val="ConsPlusNormal"/>
        <w:jc w:val="both"/>
      </w:pPr>
    </w:p>
    <w:p w:rsidR="006A71CF" w:rsidRDefault="006A71CF">
      <w:pPr>
        <w:pStyle w:val="ConsPlusNormal"/>
        <w:jc w:val="both"/>
      </w:pPr>
    </w:p>
    <w:p w:rsidR="006A71CF" w:rsidRDefault="006A71CF">
      <w:pPr>
        <w:pStyle w:val="ConsPlusNormal"/>
        <w:jc w:val="right"/>
      </w:pPr>
      <w:r>
        <w:t>Утверждены</w:t>
      </w:r>
    </w:p>
    <w:p w:rsidR="006A71CF" w:rsidRDefault="006A71CF">
      <w:pPr>
        <w:pStyle w:val="ConsPlusNormal"/>
        <w:jc w:val="right"/>
      </w:pPr>
      <w:r>
        <w:t>постановлением Правительства</w:t>
      </w:r>
    </w:p>
    <w:p w:rsidR="006A71CF" w:rsidRDefault="006A71CF">
      <w:pPr>
        <w:pStyle w:val="ConsPlusNormal"/>
        <w:jc w:val="right"/>
      </w:pPr>
      <w:r>
        <w:t>Российской Федерации</w:t>
      </w:r>
    </w:p>
    <w:p w:rsidR="006A71CF" w:rsidRDefault="006A71CF">
      <w:pPr>
        <w:pStyle w:val="ConsPlusNormal"/>
        <w:jc w:val="right"/>
      </w:pPr>
      <w:r>
        <w:t>от 14 ноября 2015 г. N 1234</w:t>
      </w:r>
    </w:p>
    <w:p w:rsidR="006A71CF" w:rsidRDefault="006A71CF">
      <w:pPr>
        <w:pStyle w:val="ConsPlusNormal"/>
        <w:jc w:val="both"/>
      </w:pPr>
    </w:p>
    <w:p w:rsidR="006A71CF" w:rsidRDefault="006A71CF">
      <w:pPr>
        <w:pStyle w:val="ConsPlusTitle"/>
        <w:jc w:val="center"/>
      </w:pPr>
      <w:bookmarkStart w:id="0" w:name="P31"/>
      <w:bookmarkEnd w:id="0"/>
      <w:r>
        <w:t>ПРАВИЛА</w:t>
      </w:r>
    </w:p>
    <w:p w:rsidR="006A71CF" w:rsidRDefault="006A71CF">
      <w:pPr>
        <w:pStyle w:val="ConsPlusTitle"/>
        <w:jc w:val="center"/>
      </w:pPr>
      <w:r>
        <w:t>РАЗРАБОТКИ, КОРРЕКТИРОВКИ, ОСУЩЕСТВЛЕНИЯ МОНИТОРИНГА</w:t>
      </w:r>
    </w:p>
    <w:p w:rsidR="006A71CF" w:rsidRDefault="006A71CF">
      <w:pPr>
        <w:pStyle w:val="ConsPlusTitle"/>
        <w:jc w:val="center"/>
      </w:pPr>
      <w:r>
        <w:t>И КОНТРОЛЯ РЕАЛИЗАЦИИ ПРОГНОЗА СОЦИАЛЬНО-ЭКОНОМИЧЕСКОГО</w:t>
      </w:r>
    </w:p>
    <w:p w:rsidR="006A71CF" w:rsidRDefault="006A71CF">
      <w:pPr>
        <w:pStyle w:val="ConsPlusTitle"/>
        <w:jc w:val="center"/>
      </w:pPr>
      <w:r>
        <w:t>РАЗВИТИЯ РОССИЙСКОЙ ФЕДЕРАЦИИ НА СРЕДНЕСРОЧНЫЙ ПЕРИОД</w:t>
      </w:r>
    </w:p>
    <w:p w:rsidR="006A71CF" w:rsidRDefault="006A71CF">
      <w:pPr>
        <w:pStyle w:val="ConsPlusNormal"/>
        <w:jc w:val="both"/>
      </w:pPr>
    </w:p>
    <w:p w:rsidR="006A71CF" w:rsidRDefault="006A71CF">
      <w:pPr>
        <w:pStyle w:val="ConsPlusNormal"/>
        <w:jc w:val="center"/>
      </w:pPr>
      <w:r>
        <w:t>I. Общие положения</w:t>
      </w:r>
    </w:p>
    <w:p w:rsidR="006A71CF" w:rsidRDefault="006A71CF">
      <w:pPr>
        <w:pStyle w:val="ConsPlusNormal"/>
        <w:jc w:val="both"/>
      </w:pPr>
    </w:p>
    <w:p w:rsidR="006A71CF" w:rsidRDefault="006A71CF">
      <w:pPr>
        <w:pStyle w:val="ConsPlusNormal"/>
        <w:ind w:firstLine="540"/>
        <w:jc w:val="both"/>
      </w:pPr>
      <w:r>
        <w:t xml:space="preserve">1. Настоящие Правила определяют порядок разработки, корректировки, осуществления мониторинга и контроля реализации </w:t>
      </w:r>
      <w:hyperlink r:id="rId6" w:history="1">
        <w:r>
          <w:rPr>
            <w:color w:val="0000FF"/>
          </w:rPr>
          <w:t>прогноза</w:t>
        </w:r>
      </w:hyperlink>
      <w:r>
        <w:t xml:space="preserve"> социально-экономического развития Российской Федерации на среднесрочный период (далее - среднесрочный прогноз).</w:t>
      </w:r>
    </w:p>
    <w:p w:rsidR="006A71CF" w:rsidRDefault="006A71CF">
      <w:pPr>
        <w:pStyle w:val="ConsPlusNormal"/>
        <w:ind w:firstLine="540"/>
        <w:jc w:val="both"/>
      </w:pPr>
      <w:r>
        <w:t xml:space="preserve">2. Среднесрочный прогноз разрабатывается ежегодно на очередной финансовый год и плановый период Министерством экономического развития Российской Федерации на основе анализа внешних и внутренних условий социально-экономического развития Российской Федерации с учетом основных направлений бюджетной, налоговой и таможенно-тарифной политики, а также на основе данных, представляемых федеральными органами исполнительной </w:t>
      </w:r>
      <w:r>
        <w:lastRenderedPageBreak/>
        <w:t>власти, органами исполнительной власти субъектов Российской Федерации и другими участниками стратегического планирования.</w:t>
      </w:r>
    </w:p>
    <w:p w:rsidR="006A71CF" w:rsidRDefault="006A71CF">
      <w:pPr>
        <w:pStyle w:val="ConsPlusNormal"/>
        <w:ind w:firstLine="540"/>
        <w:jc w:val="both"/>
      </w:pPr>
      <w:r>
        <w:t xml:space="preserve">3. К разработке среднесрочного прогноза могут привлекаться объединения профсоюзов и работодателей, государственные корпорации, акционерные общества с государственным участием, общественные, научные и иные организации с учетом требований законодательства Российской Федерации о государственной, коммерческой, служебной и иной охраняемой законом </w:t>
      </w:r>
      <w:hyperlink r:id="rId7" w:history="1">
        <w:r>
          <w:rPr>
            <w:color w:val="0000FF"/>
          </w:rPr>
          <w:t>тайне</w:t>
        </w:r>
      </w:hyperlink>
      <w:r>
        <w:t>.</w:t>
      </w:r>
    </w:p>
    <w:p w:rsidR="006A71CF" w:rsidRDefault="006A71CF">
      <w:pPr>
        <w:pStyle w:val="ConsPlusNormal"/>
        <w:ind w:firstLine="540"/>
        <w:jc w:val="both"/>
      </w:pPr>
      <w:r>
        <w:t xml:space="preserve">4. Материалы для разработки среднесрочного прогноза представляются на бумажных и электронных носителях в соответствии с </w:t>
      </w:r>
      <w:hyperlink r:id="rId8" w:history="1">
        <w:r>
          <w:rPr>
            <w:color w:val="0000FF"/>
          </w:rPr>
          <w:t>методическими рекомендациями</w:t>
        </w:r>
      </w:hyperlink>
      <w:r>
        <w:t xml:space="preserve"> по разработке, корректировке, мониторингу среднесрочного прогноза, утверждаемыми Министерством экономического развития Российской Федерации.</w:t>
      </w:r>
    </w:p>
    <w:p w:rsidR="006A71CF" w:rsidRDefault="006A71CF">
      <w:pPr>
        <w:pStyle w:val="ConsPlusNormal"/>
        <w:ind w:firstLine="540"/>
        <w:jc w:val="both"/>
      </w:pPr>
      <w:r>
        <w:t>5. Разработка среднесрочного прогноза осуществляется в 2 этапа.</w:t>
      </w:r>
    </w:p>
    <w:p w:rsidR="006A71CF" w:rsidRDefault="006A71CF">
      <w:pPr>
        <w:pStyle w:val="ConsPlusNormal"/>
        <w:ind w:firstLine="540"/>
        <w:jc w:val="both"/>
      </w:pPr>
      <w:r>
        <w:t>6. На первом этапе Министерство экономического развития Российской Федерации совместно с Министерством финансов Российской Федерации, заинтересованными федеральными органами исполнительной власти с участием Центрального банка Российской Федерации и других участников стратегического планирования разрабатывает сценарные условия функционирования экономики Российской Федерации (далее - сценарные условия) и основные параметры среднесрочного прогноза.</w:t>
      </w:r>
    </w:p>
    <w:p w:rsidR="006A71CF" w:rsidRDefault="006A71CF">
      <w:pPr>
        <w:pStyle w:val="ConsPlusNormal"/>
        <w:ind w:firstLine="540"/>
        <w:jc w:val="both"/>
      </w:pPr>
      <w:r>
        <w:t>7. Министерство экономического развития Российской Федерации направляет на рассмотрение и согласование в Министерство финансов Российской Федерации, заинтересованные федеральные органы исполнительной власти и Центральный банк Российской Федерации сценарные условия, основные параметры среднесрочного прогноза, а также представляет их в Правительственную комиссию по бюджетным проектировкам на очередной финансовый год и плановый период не позднее чем за 10 дней до определенного Правительством Российской Федерации дня представления их в Правительство Российской Федерации для рассмотрения и одобрения.</w:t>
      </w:r>
    </w:p>
    <w:p w:rsidR="006A71CF" w:rsidRDefault="006A71CF">
      <w:pPr>
        <w:pStyle w:val="ConsPlusNormal"/>
        <w:ind w:firstLine="540"/>
        <w:jc w:val="both"/>
      </w:pPr>
      <w:r>
        <w:t xml:space="preserve">8. Министерство экономического развития Российской Федерации представляет в Правительство Российской Федерации для рассмотрения и одобрения сценарные условия и основные параметры среднесрочного прогноза, включающие предельные уровни цен (тарифов) на услуги компаний инфраструктурного сектора на среднесрочный период, не позднее чем за 3 месяца до установленного Бюджетным </w:t>
      </w:r>
      <w:hyperlink r:id="rId9" w:history="1">
        <w:r>
          <w:rPr>
            <w:color w:val="0000FF"/>
          </w:rPr>
          <w:t>кодексом</w:t>
        </w:r>
      </w:hyperlink>
      <w:r>
        <w:t xml:space="preserve"> Российской Федерации дня внесения Правительством Российской Федерации на рассмотрение и утверждение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w:t>
      </w:r>
    </w:p>
    <w:p w:rsidR="006A71CF" w:rsidRDefault="006A71CF">
      <w:pPr>
        <w:pStyle w:val="ConsPlusNormal"/>
        <w:ind w:firstLine="540"/>
        <w:jc w:val="both"/>
      </w:pPr>
      <w:r>
        <w:t>9. В 5-дневный срок после рассмотрения и одобрения Правительством Российской Федерации сценарных условий и основных параметров среднесрочного прогноза Министерство экономического развития Российской Федерации доводит их до сведения федеральных органов исполнительной власти, органов управления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Центрального банка Российской Федерации, органов исполнительной власти субъектов Российской Федерации и других участников стратегического планирования для использования при разработке вариантов среднесрочного прогноза по видам экономической деятельности, секторам, сферам экономики и направлениям развития, а также размещает в электронной форме на официальном сайте Министерства экономического развития Российской Федерации в информационно-телекоммуникационной сети "Интернет".</w:t>
      </w:r>
    </w:p>
    <w:p w:rsidR="006A71CF" w:rsidRDefault="006A71CF">
      <w:pPr>
        <w:pStyle w:val="ConsPlusNormal"/>
        <w:ind w:firstLine="540"/>
        <w:jc w:val="both"/>
      </w:pPr>
      <w:r>
        <w:t xml:space="preserve">10. На втором этапе Министерство экономического развития Российской Федерации совместно с Министерством финансов Российской Федерации, заинтересованными федеральными органами исполнительной власти с участием Центрального банка Российской Федерации и других участников стратегического планирования на основе вариантов среднесрочного прогноза по видам экономической деятельности, секторам, сферам экономики и направлениям развития, а также иных материалов, необходимых для разработки соответствующих разделов среднесрочного прогноза, подготовленных федеральными органами исполнительной власти, органами исполнительной власти субъектов Российской Федерации и другими участниками стратегического планирования на основе сценарных условий и основных </w:t>
      </w:r>
      <w:r>
        <w:lastRenderedPageBreak/>
        <w:t>параметров среднесрочного прогноза, одобренных Правительством Российской Федерации, разрабатывает среднесрочный прогноз.</w:t>
      </w:r>
    </w:p>
    <w:p w:rsidR="006A71CF" w:rsidRDefault="006A71CF">
      <w:pPr>
        <w:pStyle w:val="ConsPlusNormal"/>
        <w:ind w:firstLine="540"/>
        <w:jc w:val="both"/>
      </w:pPr>
      <w:r>
        <w:t>11. Министерство экономического развития Российской Федерации направляет на рассмотрение и согласование в Министерство финансов Российской Федерации, заинтересованные федеральные органы исполнительной власти и Центральный банк Российской Федерации среднесрочный прогноз, а также представляет его в Правительственную комиссию по бюджетным проектировкам на очередной финансовый год и плановый период не позднее чем за 10 дней до определенного Правительством Российской Федерации дня представления его в Правительство Российской Федерации для рассмотрения и одобрения.</w:t>
      </w:r>
    </w:p>
    <w:p w:rsidR="006A71CF" w:rsidRDefault="006A71CF">
      <w:pPr>
        <w:pStyle w:val="ConsPlusNormal"/>
        <w:ind w:firstLine="540"/>
        <w:jc w:val="both"/>
      </w:pPr>
      <w:r>
        <w:t xml:space="preserve">12. Министерство экономического развития Российской Федерации представляет среднесрочный прогноз для рассмотрения и одобрения в Правительство Российской Федерации, а также направляет его в Министерство финансов Российской Федерации не позднее чем за 3 недели до установленного Бюджетным </w:t>
      </w:r>
      <w:hyperlink r:id="rId10" w:history="1">
        <w:r>
          <w:rPr>
            <w:color w:val="0000FF"/>
          </w:rPr>
          <w:t>кодексом</w:t>
        </w:r>
      </w:hyperlink>
      <w:r>
        <w:t xml:space="preserve"> Российской Федерации дня внесения Правительством Российской Федерации на рассмотрение и утверждение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w:t>
      </w:r>
    </w:p>
    <w:p w:rsidR="006A71CF" w:rsidRDefault="006A71CF">
      <w:pPr>
        <w:pStyle w:val="ConsPlusNormal"/>
        <w:ind w:firstLine="540"/>
        <w:jc w:val="both"/>
      </w:pPr>
      <w:r>
        <w:t>13. В 3-дневный срок после рассмотрения и одобрения Правительством Российской Федерации среднесрочного прогноза Министерство экономического развития Российской Федерации направляет среднесрочный прогноз в Министерство финансов Российской Федерации для представления Министерством финансов Российской Федерации в Правительство Российской Федерации в составе документов и материалов, подлежащих внесению в Государственную Думу Федерального Собрания Российской Федерации одновременно с проектом федерального закона о федеральном бюджете на очередной финансовый год и плановый период.</w:t>
      </w:r>
    </w:p>
    <w:p w:rsidR="006A71CF" w:rsidRDefault="006A71CF">
      <w:pPr>
        <w:pStyle w:val="ConsPlusNormal"/>
        <w:ind w:firstLine="540"/>
        <w:jc w:val="both"/>
      </w:pPr>
      <w:r>
        <w:t>14. В 5-дневный срок после рассмотрения и одобрения Правительством Российской Федерации среднесрочного прогноза Министерство экономического развития Российской Федерации доводит его до сведения федеральных органов исполнительной власти, органов управления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Центрального банка Российской Федерации, органов исполнительной власти субъектов Российской Федерации и других участников стратегического планирования.</w:t>
      </w:r>
    </w:p>
    <w:p w:rsidR="006A71CF" w:rsidRDefault="006A71CF">
      <w:pPr>
        <w:pStyle w:val="ConsPlusNormal"/>
        <w:ind w:firstLine="540"/>
        <w:jc w:val="both"/>
      </w:pPr>
      <w:r>
        <w:t xml:space="preserve">15. Субъекты официального статистического учета обеспечивают представление федеральным органам исполнительной власти и органам исполнительной власти субъектов Российской Федерации необходимой статистической информации в соответствии с федеральным </w:t>
      </w:r>
      <w:hyperlink r:id="rId11" w:history="1">
        <w:r>
          <w:rPr>
            <w:color w:val="0000FF"/>
          </w:rPr>
          <w:t>планом</w:t>
        </w:r>
      </w:hyperlink>
      <w:r>
        <w:t xml:space="preserve"> статистических работ для подготовки сценарных условий, основных параметров среднесрочного прогноза и среднесрочного прогноза.</w:t>
      </w:r>
    </w:p>
    <w:p w:rsidR="006A71CF" w:rsidRDefault="006A71CF">
      <w:pPr>
        <w:pStyle w:val="ConsPlusNormal"/>
        <w:jc w:val="both"/>
      </w:pPr>
    </w:p>
    <w:p w:rsidR="006A71CF" w:rsidRDefault="006A71CF">
      <w:pPr>
        <w:pStyle w:val="ConsPlusNormal"/>
        <w:jc w:val="center"/>
      </w:pPr>
      <w:r>
        <w:t>II. Разработка сценарных условий и основных параметров</w:t>
      </w:r>
    </w:p>
    <w:p w:rsidR="006A71CF" w:rsidRDefault="006A71CF">
      <w:pPr>
        <w:pStyle w:val="ConsPlusNormal"/>
        <w:jc w:val="center"/>
      </w:pPr>
      <w:r>
        <w:t>среднесрочного прогноза</w:t>
      </w:r>
    </w:p>
    <w:p w:rsidR="006A71CF" w:rsidRDefault="006A71CF">
      <w:pPr>
        <w:pStyle w:val="ConsPlusNormal"/>
        <w:jc w:val="both"/>
      </w:pPr>
    </w:p>
    <w:p w:rsidR="006A71CF" w:rsidRDefault="006A71CF">
      <w:pPr>
        <w:pStyle w:val="ConsPlusNormal"/>
        <w:ind w:firstLine="540"/>
        <w:jc w:val="both"/>
      </w:pPr>
      <w:r>
        <w:t>16. В целях подготовки среднесрочного прогноза Министерство экономического развития Российской Федерации совместно с Министерством финансов Российской Федерации, заинтересованными федеральными органами исполнительной власти с участием Центрального банка Российской Федерации и других участников стратегического планирования разрабатывает:</w:t>
      </w:r>
    </w:p>
    <w:p w:rsidR="006A71CF" w:rsidRDefault="006A71CF">
      <w:pPr>
        <w:pStyle w:val="ConsPlusNormal"/>
        <w:ind w:firstLine="540"/>
        <w:jc w:val="both"/>
      </w:pPr>
      <w:r>
        <w:t>а) сценарные условия, которые содержат наиболее вероятные внешние и внутренние условия и характеристики социально-экономического развития Российской Федерации, соответствующие целям социально-экономического развития на среднесрочный период, и включают следующие прогнозные показатели:</w:t>
      </w:r>
    </w:p>
    <w:p w:rsidR="006A71CF" w:rsidRDefault="006A71CF">
      <w:pPr>
        <w:pStyle w:val="ConsPlusNormal"/>
        <w:ind w:firstLine="540"/>
        <w:jc w:val="both"/>
      </w:pPr>
      <w:r>
        <w:t>цены на нефть марки "Urals" (мировые);</w:t>
      </w:r>
    </w:p>
    <w:p w:rsidR="006A71CF" w:rsidRDefault="006A71CF">
      <w:pPr>
        <w:pStyle w:val="ConsPlusNormal"/>
        <w:ind w:firstLine="540"/>
        <w:jc w:val="both"/>
      </w:pPr>
      <w:r>
        <w:t>цены на природный газ;</w:t>
      </w:r>
    </w:p>
    <w:p w:rsidR="006A71CF" w:rsidRDefault="006A71CF">
      <w:pPr>
        <w:pStyle w:val="ConsPlusNormal"/>
        <w:ind w:firstLine="540"/>
        <w:jc w:val="both"/>
      </w:pPr>
      <w:r>
        <w:t>темпы роста мировой экономики;</w:t>
      </w:r>
    </w:p>
    <w:p w:rsidR="006A71CF" w:rsidRDefault="006A71CF">
      <w:pPr>
        <w:pStyle w:val="ConsPlusNormal"/>
        <w:ind w:firstLine="540"/>
        <w:jc w:val="both"/>
      </w:pPr>
      <w:r>
        <w:t>курс евро к доллару США;</w:t>
      </w:r>
    </w:p>
    <w:p w:rsidR="006A71CF" w:rsidRDefault="006A71CF">
      <w:pPr>
        <w:pStyle w:val="ConsPlusNormal"/>
        <w:ind w:firstLine="540"/>
        <w:jc w:val="both"/>
      </w:pPr>
      <w:r>
        <w:t>курс доллара США к рублю (среднегодовой);</w:t>
      </w:r>
    </w:p>
    <w:p w:rsidR="006A71CF" w:rsidRDefault="006A71CF">
      <w:pPr>
        <w:pStyle w:val="ConsPlusNormal"/>
        <w:ind w:firstLine="540"/>
        <w:jc w:val="both"/>
      </w:pPr>
      <w:r>
        <w:t>индекс реального эффективного обменного курса рубля;</w:t>
      </w:r>
    </w:p>
    <w:p w:rsidR="006A71CF" w:rsidRDefault="006A71CF">
      <w:pPr>
        <w:pStyle w:val="ConsPlusNormal"/>
        <w:ind w:firstLine="540"/>
        <w:jc w:val="both"/>
      </w:pPr>
      <w:r>
        <w:t>объем добычи нефти и природного газа;</w:t>
      </w:r>
    </w:p>
    <w:p w:rsidR="006A71CF" w:rsidRDefault="006A71CF">
      <w:pPr>
        <w:pStyle w:val="ConsPlusNormal"/>
        <w:ind w:firstLine="540"/>
        <w:jc w:val="both"/>
      </w:pPr>
      <w:r>
        <w:lastRenderedPageBreak/>
        <w:t>экспорт и импорт нефти, нефтепродуктов и природного газа;</w:t>
      </w:r>
    </w:p>
    <w:p w:rsidR="006A71CF" w:rsidRDefault="006A71CF">
      <w:pPr>
        <w:pStyle w:val="ConsPlusNormal"/>
        <w:ind w:firstLine="540"/>
        <w:jc w:val="both"/>
      </w:pPr>
      <w:r>
        <w:t>прогноз инфляции на конец года и в среднем за год;</w:t>
      </w:r>
    </w:p>
    <w:p w:rsidR="006A71CF" w:rsidRDefault="006A71CF">
      <w:pPr>
        <w:pStyle w:val="ConsPlusNormal"/>
        <w:ind w:firstLine="540"/>
        <w:jc w:val="both"/>
      </w:pPr>
      <w:r>
        <w:t>предельные уровни цен (тарифов) на услуги компаний инфраструктурного сектора;</w:t>
      </w:r>
    </w:p>
    <w:p w:rsidR="006A71CF" w:rsidRDefault="006A71CF">
      <w:pPr>
        <w:pStyle w:val="ConsPlusNormal"/>
        <w:ind w:firstLine="540"/>
        <w:jc w:val="both"/>
      </w:pPr>
      <w:r>
        <w:t>государственные капитальные вложения;</w:t>
      </w:r>
    </w:p>
    <w:p w:rsidR="006A71CF" w:rsidRDefault="006A71CF">
      <w:pPr>
        <w:pStyle w:val="ConsPlusNormal"/>
        <w:ind w:firstLine="540"/>
        <w:jc w:val="both"/>
      </w:pPr>
      <w:r>
        <w:t>прямые иностранные инвестиции (методология платежного баланса);</w:t>
      </w:r>
    </w:p>
    <w:p w:rsidR="006A71CF" w:rsidRDefault="006A71CF">
      <w:pPr>
        <w:pStyle w:val="ConsPlusNormal"/>
        <w:ind w:firstLine="540"/>
        <w:jc w:val="both"/>
      </w:pPr>
      <w:r>
        <w:t>численность населения (в среднегодовом исчислении);</w:t>
      </w:r>
    </w:p>
    <w:p w:rsidR="006A71CF" w:rsidRDefault="006A71CF">
      <w:pPr>
        <w:pStyle w:val="ConsPlusNormal"/>
        <w:ind w:firstLine="540"/>
        <w:jc w:val="both"/>
      </w:pPr>
      <w:r>
        <w:t>численность населения трудоспособного возраста;</w:t>
      </w:r>
    </w:p>
    <w:p w:rsidR="006A71CF" w:rsidRDefault="006A71CF">
      <w:pPr>
        <w:pStyle w:val="ConsPlusNormal"/>
        <w:ind w:firstLine="540"/>
        <w:jc w:val="both"/>
      </w:pPr>
      <w:r>
        <w:t>численность населения старше трудоспособного возраста;</w:t>
      </w:r>
    </w:p>
    <w:p w:rsidR="006A71CF" w:rsidRDefault="006A71CF">
      <w:pPr>
        <w:pStyle w:val="ConsPlusNormal"/>
        <w:ind w:firstLine="540"/>
        <w:jc w:val="both"/>
      </w:pPr>
      <w:r>
        <w:t>другие показатели по согласованному с Министерством финансов Российской Федерации перечню;</w:t>
      </w:r>
    </w:p>
    <w:p w:rsidR="006A71CF" w:rsidRDefault="006A71CF">
      <w:pPr>
        <w:pStyle w:val="ConsPlusNormal"/>
        <w:ind w:firstLine="540"/>
        <w:jc w:val="both"/>
      </w:pPr>
      <w:r>
        <w:t>б) основные параметры, которые содержат соответствующие сценарным условиям и отражающие социально-экономическое развитие Российской Федерации в среднесрочном периоде следующие прогнозируемые количественные характеристики:</w:t>
      </w:r>
    </w:p>
    <w:p w:rsidR="006A71CF" w:rsidRDefault="006A71CF">
      <w:pPr>
        <w:pStyle w:val="ConsPlusNormal"/>
        <w:ind w:firstLine="540"/>
        <w:jc w:val="both"/>
      </w:pPr>
      <w:r>
        <w:t>объем и динамика валового внутреннего продукта;</w:t>
      </w:r>
    </w:p>
    <w:p w:rsidR="006A71CF" w:rsidRDefault="006A71CF">
      <w:pPr>
        <w:pStyle w:val="ConsPlusNormal"/>
        <w:ind w:firstLine="540"/>
        <w:jc w:val="both"/>
      </w:pPr>
      <w:r>
        <w:t>структура использованного и произведенного валового внутреннего продукта;</w:t>
      </w:r>
    </w:p>
    <w:p w:rsidR="006A71CF" w:rsidRDefault="006A71CF">
      <w:pPr>
        <w:pStyle w:val="ConsPlusNormal"/>
        <w:ind w:firstLine="540"/>
        <w:jc w:val="both"/>
      </w:pPr>
      <w:r>
        <w:t>объем отгруженной продукции (выполненных работ, оказанных услуг) и динамика промышленного производства и производства продукции сельского хозяйства;</w:t>
      </w:r>
    </w:p>
    <w:p w:rsidR="006A71CF" w:rsidRDefault="006A71CF">
      <w:pPr>
        <w:pStyle w:val="ConsPlusNormal"/>
        <w:ind w:firstLine="540"/>
        <w:jc w:val="both"/>
      </w:pPr>
      <w:r>
        <w:t>динамика цен (тарифов) на товары (услуги);</w:t>
      </w:r>
    </w:p>
    <w:p w:rsidR="006A71CF" w:rsidRDefault="006A71CF">
      <w:pPr>
        <w:pStyle w:val="ConsPlusNormal"/>
        <w:ind w:firstLine="540"/>
        <w:jc w:val="both"/>
      </w:pPr>
      <w:r>
        <w:t>динамика изменения размера платы граждан за коммунальные услуги;</w:t>
      </w:r>
    </w:p>
    <w:p w:rsidR="006A71CF" w:rsidRDefault="006A71CF">
      <w:pPr>
        <w:pStyle w:val="ConsPlusNormal"/>
        <w:ind w:firstLine="540"/>
        <w:jc w:val="both"/>
      </w:pPr>
      <w:r>
        <w:t>индексы-дефляторы (индексы цен производителей) по видам экономической деятельности;</w:t>
      </w:r>
    </w:p>
    <w:p w:rsidR="006A71CF" w:rsidRDefault="006A71CF">
      <w:pPr>
        <w:pStyle w:val="ConsPlusNormal"/>
        <w:ind w:firstLine="540"/>
        <w:jc w:val="both"/>
      </w:pPr>
      <w:r>
        <w:t>среднеконтрактные цены на природный газ, экспортируемый в страны дальнего зарубежья и государства - участники СНГ, с выделением Украины, Республики Молдова и стран Закавказья;</w:t>
      </w:r>
    </w:p>
    <w:p w:rsidR="006A71CF" w:rsidRDefault="006A71CF">
      <w:pPr>
        <w:pStyle w:val="ConsPlusNormal"/>
        <w:ind w:firstLine="540"/>
        <w:jc w:val="both"/>
      </w:pPr>
      <w:r>
        <w:t>цены на природный газ, реализуемый на внутреннем рынке и на экспорт при выполнении соглашений о разделе продукции (по месторождениям);</w:t>
      </w:r>
    </w:p>
    <w:p w:rsidR="006A71CF" w:rsidRDefault="006A71CF">
      <w:pPr>
        <w:pStyle w:val="ConsPlusNormal"/>
        <w:ind w:firstLine="540"/>
        <w:jc w:val="both"/>
      </w:pPr>
      <w:r>
        <w:t>средние цены производителей на газовый конденсат;</w:t>
      </w:r>
    </w:p>
    <w:p w:rsidR="006A71CF" w:rsidRDefault="006A71CF">
      <w:pPr>
        <w:pStyle w:val="ConsPlusNormal"/>
        <w:ind w:firstLine="540"/>
        <w:jc w:val="both"/>
      </w:pPr>
      <w:r>
        <w:t xml:space="preserve">объемы добычи угля (антрацита, угля коксующегося, угля бурого и угля, за исключением антрацита, угля коксующегося и угля бурого), углеводородного сырья (с разбивкой по видам), в том числе облагаемых налогом на добычу полезных ископаемых по ставкам в соответствии со </w:t>
      </w:r>
      <w:hyperlink r:id="rId12" w:history="1">
        <w:r>
          <w:rPr>
            <w:color w:val="0000FF"/>
          </w:rPr>
          <w:t>статьями 342</w:t>
        </w:r>
      </w:hyperlink>
      <w:r>
        <w:t xml:space="preserve">, </w:t>
      </w:r>
      <w:hyperlink r:id="rId13" w:history="1">
        <w:r>
          <w:rPr>
            <w:color w:val="0000FF"/>
          </w:rPr>
          <w:t>342.2</w:t>
        </w:r>
      </w:hyperlink>
      <w:r>
        <w:t xml:space="preserve"> - </w:t>
      </w:r>
      <w:hyperlink r:id="rId14" w:history="1">
        <w:r>
          <w:rPr>
            <w:color w:val="0000FF"/>
          </w:rPr>
          <w:t>342.5</w:t>
        </w:r>
      </w:hyperlink>
      <w:r>
        <w:t xml:space="preserve"> части второй Налогового кодекса Российской Федерации (из них объемы добычи на континентальном шельфе Российской Федерации и в исключительной экономической зоне Российской Федерации, по месторождениям с выработанностью свыше 80 процентов, на участках недр, расположенных полностью или частично в границах Республики Татарстан и Республики Башкортостан, объемы добычи газа и газового конденсата налогоплательщиками, являющимися собственниками объектов Единой системы газоснабжения, объемы добычи, облагаемые налогом по ставке 0 процентов, объемы добычи, облагаемые налогом по льготной ставке, объемы добычи нефти на участках недр, характеризующихся степенью сложности добычи, объемы добычи газа и газового конденсата с разбивкой по степени выработанности и глубине залегания), с расшифровкой не облагаемого налогом объема, объема добычи при выполнении соглашений о разделе продукции, объемы добычи углеводородного сырья на новых морских месторождениях (в том числе с поквартальной разбивкой);</w:t>
      </w:r>
    </w:p>
    <w:p w:rsidR="006A71CF" w:rsidRDefault="006A71CF">
      <w:pPr>
        <w:pStyle w:val="ConsPlusNormal"/>
        <w:ind w:firstLine="540"/>
        <w:jc w:val="both"/>
      </w:pPr>
      <w:r>
        <w:t>средняя (мировая) цена на углеводородное сырье (нефть, газ горючий природный, газовый конденсат), добытое на новых морских месторождениях;</w:t>
      </w:r>
    </w:p>
    <w:p w:rsidR="006A71CF" w:rsidRDefault="006A71CF">
      <w:pPr>
        <w:pStyle w:val="ConsPlusNormal"/>
        <w:ind w:firstLine="540"/>
        <w:jc w:val="both"/>
      </w:pPr>
      <w:r>
        <w:t>объем реализации подакцизной продукции (с разбивкой по видам), производимой в Российской Федерации и ввозимой в Российскую Федерацию, в том числе подлежащей обложению акцизами (с расшифровкой необлагаемого объема реализации), с выделением государств - членов Евразийского экономического союза;</w:t>
      </w:r>
    </w:p>
    <w:p w:rsidR="006A71CF" w:rsidRDefault="006A71CF">
      <w:pPr>
        <w:pStyle w:val="ConsPlusNormal"/>
        <w:ind w:firstLine="540"/>
        <w:jc w:val="both"/>
      </w:pPr>
      <w:r>
        <w:t>объем добычи металлических руд, в том числе облагаемый налогом на добычу полезных ископаемых (с расшифровкой не облагаемого налогом объема);</w:t>
      </w:r>
    </w:p>
    <w:p w:rsidR="006A71CF" w:rsidRDefault="006A71CF">
      <w:pPr>
        <w:pStyle w:val="ConsPlusNormal"/>
        <w:ind w:firstLine="540"/>
        <w:jc w:val="both"/>
      </w:pPr>
      <w:r>
        <w:t>цены реализации подакцизной продукции (для подакцизной продукции, в отношении которой установлены адвалорные или комбинированные ставки акцизов);</w:t>
      </w:r>
    </w:p>
    <w:p w:rsidR="006A71CF" w:rsidRDefault="006A71CF">
      <w:pPr>
        <w:pStyle w:val="ConsPlusNormal"/>
        <w:ind w:firstLine="540"/>
        <w:jc w:val="both"/>
      </w:pPr>
      <w:r>
        <w:t>сумма начисленной амортизации;</w:t>
      </w:r>
    </w:p>
    <w:p w:rsidR="006A71CF" w:rsidRDefault="006A71CF">
      <w:pPr>
        <w:pStyle w:val="ConsPlusNormal"/>
        <w:ind w:firstLine="540"/>
        <w:jc w:val="both"/>
      </w:pPr>
      <w:r>
        <w:t>среднегодовая стоимость амортизируемого имущества;</w:t>
      </w:r>
    </w:p>
    <w:p w:rsidR="006A71CF" w:rsidRDefault="006A71CF">
      <w:pPr>
        <w:pStyle w:val="ConsPlusNormal"/>
        <w:ind w:firstLine="540"/>
        <w:jc w:val="both"/>
      </w:pPr>
      <w:r>
        <w:t>прибыль по всем видам деятельности (сальдо);</w:t>
      </w:r>
    </w:p>
    <w:p w:rsidR="006A71CF" w:rsidRDefault="006A71CF">
      <w:pPr>
        <w:pStyle w:val="ConsPlusNormal"/>
        <w:ind w:firstLine="540"/>
        <w:jc w:val="both"/>
      </w:pPr>
      <w:r>
        <w:t>прибыль прибыльных организаций для целей бухгалтерского учета;</w:t>
      </w:r>
    </w:p>
    <w:p w:rsidR="006A71CF" w:rsidRDefault="006A71CF">
      <w:pPr>
        <w:pStyle w:val="ConsPlusNormal"/>
        <w:ind w:firstLine="540"/>
        <w:jc w:val="both"/>
      </w:pPr>
      <w:r>
        <w:lastRenderedPageBreak/>
        <w:t>инвестиции в основной капитал за счет всех источников финансирования;</w:t>
      </w:r>
    </w:p>
    <w:p w:rsidR="006A71CF" w:rsidRDefault="006A71CF">
      <w:pPr>
        <w:pStyle w:val="ConsPlusNormal"/>
        <w:ind w:firstLine="540"/>
        <w:jc w:val="both"/>
      </w:pPr>
      <w:r>
        <w:t>динамика производительности труда;</w:t>
      </w:r>
    </w:p>
    <w:p w:rsidR="006A71CF" w:rsidRDefault="006A71CF">
      <w:pPr>
        <w:pStyle w:val="ConsPlusNormal"/>
        <w:ind w:firstLine="540"/>
        <w:jc w:val="both"/>
      </w:pPr>
      <w:r>
        <w:t>оборот розничной торговли;</w:t>
      </w:r>
    </w:p>
    <w:p w:rsidR="006A71CF" w:rsidRDefault="006A71CF">
      <w:pPr>
        <w:pStyle w:val="ConsPlusNormal"/>
        <w:ind w:firstLine="540"/>
        <w:jc w:val="both"/>
      </w:pPr>
      <w:r>
        <w:t>объем платных услуг населению;</w:t>
      </w:r>
    </w:p>
    <w:p w:rsidR="006A71CF" w:rsidRDefault="006A71CF">
      <w:pPr>
        <w:pStyle w:val="ConsPlusNormal"/>
        <w:ind w:firstLine="540"/>
        <w:jc w:val="both"/>
      </w:pPr>
      <w:r>
        <w:t>численность рабочей силы;</w:t>
      </w:r>
    </w:p>
    <w:p w:rsidR="006A71CF" w:rsidRDefault="006A71CF">
      <w:pPr>
        <w:pStyle w:val="ConsPlusNormal"/>
        <w:ind w:firstLine="540"/>
        <w:jc w:val="both"/>
      </w:pPr>
      <w:r>
        <w:t>численность занятых в экономике;</w:t>
      </w:r>
    </w:p>
    <w:p w:rsidR="006A71CF" w:rsidRDefault="006A71CF">
      <w:pPr>
        <w:pStyle w:val="ConsPlusNormal"/>
        <w:ind w:firstLine="540"/>
        <w:jc w:val="both"/>
      </w:pPr>
      <w:r>
        <w:t>общая численность безработных граждан;</w:t>
      </w:r>
    </w:p>
    <w:p w:rsidR="006A71CF" w:rsidRDefault="006A71CF">
      <w:pPr>
        <w:pStyle w:val="ConsPlusNormal"/>
        <w:ind w:firstLine="540"/>
        <w:jc w:val="both"/>
      </w:pPr>
      <w:r>
        <w:t>уровень безработицы;</w:t>
      </w:r>
    </w:p>
    <w:p w:rsidR="006A71CF" w:rsidRDefault="006A71CF">
      <w:pPr>
        <w:pStyle w:val="ConsPlusNormal"/>
        <w:ind w:firstLine="540"/>
        <w:jc w:val="both"/>
      </w:pPr>
      <w:r>
        <w:t>фонд заработной платы работников организаций;</w:t>
      </w:r>
    </w:p>
    <w:p w:rsidR="006A71CF" w:rsidRDefault="006A71CF">
      <w:pPr>
        <w:pStyle w:val="ConsPlusNormal"/>
        <w:ind w:firstLine="540"/>
        <w:jc w:val="both"/>
      </w:pPr>
      <w:r>
        <w:t>номинальная начисленная среднемесячная заработная плата работников организаций;</w:t>
      </w:r>
    </w:p>
    <w:p w:rsidR="006A71CF" w:rsidRDefault="006A71CF">
      <w:pPr>
        <w:pStyle w:val="ConsPlusNormal"/>
        <w:ind w:firstLine="540"/>
        <w:jc w:val="both"/>
      </w:pPr>
      <w:r>
        <w:t>реальная заработная плата работников организаций;</w:t>
      </w:r>
    </w:p>
    <w:p w:rsidR="006A71CF" w:rsidRDefault="006A71CF">
      <w:pPr>
        <w:pStyle w:val="ConsPlusNormal"/>
        <w:ind w:firstLine="540"/>
        <w:jc w:val="both"/>
      </w:pPr>
      <w:r>
        <w:t>реальные располагаемые денежные доходы населения;</w:t>
      </w:r>
    </w:p>
    <w:p w:rsidR="006A71CF" w:rsidRDefault="006A71CF">
      <w:pPr>
        <w:pStyle w:val="ConsPlusNormal"/>
        <w:ind w:firstLine="540"/>
        <w:jc w:val="both"/>
      </w:pPr>
      <w:r>
        <w:t>среднегодовой размер пенсии;</w:t>
      </w:r>
    </w:p>
    <w:p w:rsidR="006A71CF" w:rsidRDefault="006A71CF">
      <w:pPr>
        <w:pStyle w:val="ConsPlusNormal"/>
        <w:ind w:firstLine="540"/>
        <w:jc w:val="both"/>
      </w:pPr>
      <w:r>
        <w:t>среднесписочная численность работников организаций;</w:t>
      </w:r>
    </w:p>
    <w:p w:rsidR="006A71CF" w:rsidRDefault="006A71CF">
      <w:pPr>
        <w:pStyle w:val="ConsPlusNormal"/>
        <w:ind w:firstLine="540"/>
        <w:jc w:val="both"/>
      </w:pPr>
      <w:r>
        <w:t>величина прожиточного минимума в расчете на душу населения и по основным социально-демографическим группам населения (в среднем за год);</w:t>
      </w:r>
    </w:p>
    <w:p w:rsidR="006A71CF" w:rsidRDefault="006A71CF">
      <w:pPr>
        <w:pStyle w:val="ConsPlusNormal"/>
        <w:ind w:firstLine="540"/>
        <w:jc w:val="both"/>
      </w:pPr>
      <w:r>
        <w:t>численность населения с денежными доходами ниже прожиточного минимума (в процентах от общей численности населения);</w:t>
      </w:r>
    </w:p>
    <w:p w:rsidR="006A71CF" w:rsidRDefault="006A71CF">
      <w:pPr>
        <w:pStyle w:val="ConsPlusNormal"/>
        <w:ind w:firstLine="540"/>
        <w:jc w:val="both"/>
      </w:pPr>
      <w:r>
        <w:t>показатели экспорта и импорта товаров и услуг в стоимостном и количественном выражении, в том числе:</w:t>
      </w:r>
    </w:p>
    <w:p w:rsidR="006A71CF" w:rsidRDefault="006A71CF">
      <w:pPr>
        <w:pStyle w:val="ConsPlusNormal"/>
        <w:ind w:firstLine="540"/>
        <w:jc w:val="both"/>
      </w:pPr>
      <w:r>
        <w:t>объем импорта (в стоимостном выражении) из стран дальнего зарубежья и государств - участников СНГ с выделением государств - членов Евразийского экономического союза, налогооблагаемые стоимостные объемы импорта из стран дальнего зарубежья, а также товарная структура импорта в целом и по основным товарным группам (в стоимостном выражении и темпы физического объема);</w:t>
      </w:r>
    </w:p>
    <w:p w:rsidR="006A71CF" w:rsidRDefault="006A71CF">
      <w:pPr>
        <w:pStyle w:val="ConsPlusNormal"/>
        <w:ind w:firstLine="540"/>
        <w:jc w:val="both"/>
      </w:pPr>
      <w:r>
        <w:t>средние ставки ввозной таможенной пошлины по налогооблагаемому импорту из стран дальнего зарубежья, оформляемому в Российской Федерации, Республике Белоруссия, Республике Казахстан и других государствах - членах Евразийского экономического союза, в разрезе 2 знаков кодов таможенной номенклатуры по видам экономической деятельности в соответствии с единым таможенным тарифом Евразийского экономического союза;</w:t>
      </w:r>
    </w:p>
    <w:p w:rsidR="006A71CF" w:rsidRDefault="006A71CF">
      <w:pPr>
        <w:pStyle w:val="ConsPlusNormal"/>
        <w:ind w:firstLine="540"/>
        <w:jc w:val="both"/>
      </w:pPr>
      <w:r>
        <w:t>объем импорта потребительских товаров в стоимостном выражении и темпы роста его физического объема;</w:t>
      </w:r>
    </w:p>
    <w:p w:rsidR="006A71CF" w:rsidRDefault="006A71CF">
      <w:pPr>
        <w:pStyle w:val="ConsPlusNormal"/>
        <w:ind w:firstLine="540"/>
        <w:jc w:val="both"/>
      </w:pPr>
      <w:r>
        <w:t>объем импорта инвестиционных товаров в стоимостном выражении и темпы роста его физического объема;</w:t>
      </w:r>
    </w:p>
    <w:p w:rsidR="006A71CF" w:rsidRDefault="006A71CF">
      <w:pPr>
        <w:pStyle w:val="ConsPlusNormal"/>
        <w:ind w:firstLine="540"/>
        <w:jc w:val="both"/>
      </w:pPr>
      <w:r>
        <w:t>объем импорта услуг в стоимостном выражении;</w:t>
      </w:r>
    </w:p>
    <w:p w:rsidR="006A71CF" w:rsidRDefault="006A71CF">
      <w:pPr>
        <w:pStyle w:val="ConsPlusNormal"/>
        <w:ind w:firstLine="540"/>
        <w:jc w:val="both"/>
      </w:pPr>
      <w:r>
        <w:t>объем экспорта (в стоимостном выражении) в страны дальнего зарубежья и государства - участники СНГ, а также товарная структура экспорта в целом и по основным товарным группам (в стоимостном выражении и темпы роста физического объема);</w:t>
      </w:r>
    </w:p>
    <w:p w:rsidR="006A71CF" w:rsidRDefault="006A71CF">
      <w:pPr>
        <w:pStyle w:val="ConsPlusNormal"/>
        <w:ind w:firstLine="540"/>
        <w:jc w:val="both"/>
      </w:pPr>
      <w:r>
        <w:t>объем экспорта нефти в количественном выражении (из них объемы нефти с месторождений Восточной Сибири и Северного Каспия (по месторождениям), Приразломного нефтяного месторождения, объемов сверхвязкой нефти) в страны дальнего зарубежья и государства - участники СНГ с выделением Украины, Республики Белоруссия, Республики Казахстан и других государств - членов Евразийского экономического союза (в разрезе стран);</w:t>
      </w:r>
    </w:p>
    <w:p w:rsidR="006A71CF" w:rsidRDefault="006A71CF">
      <w:pPr>
        <w:pStyle w:val="ConsPlusNormal"/>
        <w:ind w:firstLine="540"/>
        <w:jc w:val="both"/>
      </w:pPr>
      <w:r>
        <w:t>объем экспорта природного газа в страны дальнего зарубежья и государства - участники СНГ с выделением Украины, Республики Молдова и стран Закавказья;</w:t>
      </w:r>
    </w:p>
    <w:p w:rsidR="006A71CF" w:rsidRDefault="006A71CF">
      <w:pPr>
        <w:pStyle w:val="ConsPlusNormal"/>
        <w:ind w:firstLine="540"/>
        <w:jc w:val="both"/>
      </w:pPr>
      <w:r>
        <w:t>объем экспорта нефтепродуктов в количественном выражении (с распределением на "светлые" нефтепродукты (прямогонный бензин, товарные бензины, дизельное топливо) и "темные" нефтепродукты (кокс нефтяной и масла смазочные) в страны дальнего зарубежья и государства - участники СНГ с выделением Республики Белоруссия, Республики Казахстан и других государств - членов Евразийского экономического союза;</w:t>
      </w:r>
    </w:p>
    <w:p w:rsidR="006A71CF" w:rsidRDefault="006A71CF">
      <w:pPr>
        <w:pStyle w:val="ConsPlusNormal"/>
        <w:ind w:firstLine="540"/>
        <w:jc w:val="both"/>
      </w:pPr>
      <w:r>
        <w:t>объем экспорта нефти и природного газа в количественном выражении при выполнении соглашения о разделе продукции (по месторождениям) и объем экспорта природного газа по магистральному газопроводу "Голубой поток";</w:t>
      </w:r>
    </w:p>
    <w:p w:rsidR="006A71CF" w:rsidRDefault="006A71CF">
      <w:pPr>
        <w:pStyle w:val="ConsPlusNormal"/>
        <w:ind w:firstLine="540"/>
        <w:jc w:val="both"/>
      </w:pPr>
      <w:r>
        <w:t xml:space="preserve">объем экспорта российской нефти и нефтепродуктов, выработанных из российской нефти, с </w:t>
      </w:r>
      <w:r>
        <w:lastRenderedPageBreak/>
        <w:t>территорий Республики Белоруссия, Республики Казахстан и других государств - членов Евразийского экономического союза за пределы Евразийского экономического союза;</w:t>
      </w:r>
    </w:p>
    <w:p w:rsidR="006A71CF" w:rsidRDefault="006A71CF">
      <w:pPr>
        <w:pStyle w:val="ConsPlusNormal"/>
        <w:ind w:firstLine="540"/>
        <w:jc w:val="both"/>
      </w:pPr>
      <w:r>
        <w:t>другие показатели по согласованному с Министерством финансов Российской Федерации перечню.</w:t>
      </w:r>
    </w:p>
    <w:p w:rsidR="006A71CF" w:rsidRDefault="006A71CF">
      <w:pPr>
        <w:pStyle w:val="ConsPlusNormal"/>
        <w:ind w:firstLine="540"/>
        <w:jc w:val="both"/>
      </w:pPr>
      <w:r>
        <w:t>17. Сценарные условия и основные параметры среднесрочного прогноза разрабатываются на основе сведений, представляемых в Министерство экономического развития Российской Федерации участниками стратегического планирования в соответствии с настоящими Правилами.</w:t>
      </w:r>
    </w:p>
    <w:p w:rsidR="006A71CF" w:rsidRDefault="006A71CF">
      <w:pPr>
        <w:pStyle w:val="ConsPlusNormal"/>
        <w:ind w:firstLine="540"/>
        <w:jc w:val="both"/>
      </w:pPr>
      <w:r>
        <w:t>18. Министерство экономического развития Российской Федерации ежегодно, до 1 марта текущего финансового года, представляет:</w:t>
      </w:r>
    </w:p>
    <w:p w:rsidR="006A71CF" w:rsidRDefault="006A71CF">
      <w:pPr>
        <w:pStyle w:val="ConsPlusNormal"/>
        <w:ind w:firstLine="540"/>
        <w:jc w:val="both"/>
      </w:pPr>
      <w:r>
        <w:t>в Федеральную антимонопольную службу - исходные условия для формирования сценарных условий по предельным уровням цен (тарифов) на услуги компаний инфраструктурного сектора на среднесрочный период;</w:t>
      </w:r>
    </w:p>
    <w:p w:rsidR="006A71CF" w:rsidRDefault="006A71CF">
      <w:pPr>
        <w:pStyle w:val="ConsPlusNormal"/>
        <w:ind w:firstLine="540"/>
        <w:jc w:val="both"/>
      </w:pPr>
      <w:r>
        <w:t>в Министерство промышленности и торговли Российской Федерации, Министерство энергетики Российской Федерации, Министерство сельского хозяйства Российской Федерации, Федеральную службу по регулированию алкогольного рынка - исходные условия, включающие цены на нефть марки "Urals" (мировые), курс доллара США к рублю (среднегодовой), прогноз инфляции (индекса потребительских цен) за период и в среднем за год, для формирования основных параметров среднесрочного прогноза в части подакцизной и налогооблагаемой продукции.</w:t>
      </w:r>
    </w:p>
    <w:p w:rsidR="006A71CF" w:rsidRDefault="006A71CF">
      <w:pPr>
        <w:pStyle w:val="ConsPlusNormal"/>
        <w:ind w:firstLine="540"/>
        <w:jc w:val="both"/>
      </w:pPr>
      <w:r>
        <w:t xml:space="preserve">19. Федеральная таможенная служба обеспечивает заинтересованные федеральные органы исполнительной власти отчетными данными по объемам импорта подакцизных товаров и участвует в формировании заинтересованными федеральными органами исполнительной власти предварительных прогнозируемых в среднесрочном периоде показателей импорта подакцизных товаров в Российскую Федерацию с разбивкой, соответствующей Налоговому </w:t>
      </w:r>
      <w:hyperlink r:id="rId15" w:history="1">
        <w:r>
          <w:rPr>
            <w:color w:val="0000FF"/>
          </w:rPr>
          <w:t>кодексу</w:t>
        </w:r>
      </w:hyperlink>
      <w:r>
        <w:t xml:space="preserve"> Российской Федерации, с выделением стран Евразийского экономического союза.</w:t>
      </w:r>
    </w:p>
    <w:p w:rsidR="006A71CF" w:rsidRDefault="006A71CF">
      <w:pPr>
        <w:pStyle w:val="ConsPlusNormal"/>
        <w:ind w:firstLine="540"/>
        <w:jc w:val="both"/>
      </w:pPr>
      <w:r>
        <w:t>20. Министерство культуры Российской Федерации ежегодно, до 20 марта текущего финансового года, представляет в Министерство экономического развития Российской Федерации предварительные показатели прогнозируемых объемов экспорта и импорта туристических поездок и динамики платных туристских услуг на среднесрочный период.</w:t>
      </w:r>
    </w:p>
    <w:p w:rsidR="006A71CF" w:rsidRDefault="006A71CF">
      <w:pPr>
        <w:pStyle w:val="ConsPlusNormal"/>
        <w:ind w:firstLine="540"/>
        <w:jc w:val="both"/>
      </w:pPr>
      <w:r>
        <w:t>21. Министерство образования и науки Российской Федерации ежегодно, до 20 марта текущего финансового года, представляет в Министерство финансов Российской Федерации и Министерство экономического развития Российской Федерации показатели численности студентов, обучающихся по образовательным программам среднего профессионального образования и образовательным программам высшего образования, на среднесрочный период.</w:t>
      </w:r>
    </w:p>
    <w:p w:rsidR="006A71CF" w:rsidRDefault="006A71CF">
      <w:pPr>
        <w:pStyle w:val="ConsPlusNormal"/>
        <w:ind w:firstLine="540"/>
        <w:jc w:val="both"/>
      </w:pPr>
      <w:r>
        <w:t>22. Министерство промышленности и торговли Российской Федерации ежегодно, до 20 марта текущего финансового года, представляет в Министерство экономического развития Российской Федерации и Министерство финансов Российской Федерации предварительные показатели прогнозируемых в среднесрочном периоде:</w:t>
      </w:r>
    </w:p>
    <w:p w:rsidR="006A71CF" w:rsidRDefault="006A71CF">
      <w:pPr>
        <w:pStyle w:val="ConsPlusNormal"/>
        <w:ind w:firstLine="540"/>
        <w:jc w:val="both"/>
      </w:pPr>
      <w:r>
        <w:t xml:space="preserve">а) объемов производства и реализации автомобилей легковых и мотоциклов (с разбивкой по видам подакцизной продукции в соответствии с Налоговым </w:t>
      </w:r>
      <w:hyperlink r:id="rId16" w:history="1">
        <w:r>
          <w:rPr>
            <w:color w:val="0000FF"/>
          </w:rPr>
          <w:t>кодексом</w:t>
        </w:r>
      </w:hyperlink>
      <w:r>
        <w:t xml:space="preserve"> Российской Федерации), производимых в Российской Федерации и ввозимых в Российскую Федерацию, в том числе подлежащих обложению акцизами (с расшифровкой необлагаемого объема реализации), с выделением государств - членов Евразийского экономического союза;</w:t>
      </w:r>
    </w:p>
    <w:p w:rsidR="006A71CF" w:rsidRDefault="006A71CF">
      <w:pPr>
        <w:pStyle w:val="ConsPlusNormal"/>
        <w:ind w:firstLine="540"/>
        <w:jc w:val="both"/>
      </w:pPr>
      <w:r>
        <w:t>б) средней мощности двигателей автомобилей легковых;</w:t>
      </w:r>
    </w:p>
    <w:p w:rsidR="006A71CF" w:rsidRDefault="006A71CF">
      <w:pPr>
        <w:pStyle w:val="ConsPlusNormal"/>
        <w:ind w:firstLine="540"/>
        <w:jc w:val="both"/>
      </w:pPr>
      <w:r>
        <w:t>в) объемов добычи металлических руд, в том числе облагаемых налогом на добычу полезных ископаемых (с расшифровкой не облагаемого налогом объема);</w:t>
      </w:r>
    </w:p>
    <w:p w:rsidR="006A71CF" w:rsidRDefault="006A71CF">
      <w:pPr>
        <w:pStyle w:val="ConsPlusNormal"/>
        <w:ind w:firstLine="540"/>
        <w:jc w:val="both"/>
      </w:pPr>
      <w:r>
        <w:t>г) объемов колесных транспортных средств и шасси, ввозимых в Российскую Федерацию (с выделением Республики Белоруссия) и произведенных, изготовленных в Российской Федерации, в отношении которых уплачивается утилизационный сбор.</w:t>
      </w:r>
    </w:p>
    <w:p w:rsidR="006A71CF" w:rsidRDefault="006A71CF">
      <w:pPr>
        <w:pStyle w:val="ConsPlusNormal"/>
        <w:ind w:firstLine="540"/>
        <w:jc w:val="both"/>
      </w:pPr>
      <w:r>
        <w:t>23. Министерство сельского хозяйства Российской Федерации ежегодно, до 20 марта текущего финансового года, представляет в Министерство экономического развития Российской Федерации и Министерство финансов Российской Федерации предварительные показатели прогнозируемых в среднесрочном периоде:</w:t>
      </w:r>
    </w:p>
    <w:p w:rsidR="006A71CF" w:rsidRDefault="006A71CF">
      <w:pPr>
        <w:pStyle w:val="ConsPlusNormal"/>
        <w:ind w:firstLine="540"/>
        <w:jc w:val="both"/>
      </w:pPr>
      <w:r>
        <w:t xml:space="preserve">а) объемов производства и реализации табачной продукции, производимой в Российской </w:t>
      </w:r>
      <w:r>
        <w:lastRenderedPageBreak/>
        <w:t>Федерации и ввозимой в Российскую Федерацию, в том числе подлежащих обложению акцизами (с расшифровкой необлагаемого объема реализации), с выделением государств - членов Евразийского экономического союза;</w:t>
      </w:r>
    </w:p>
    <w:p w:rsidR="006A71CF" w:rsidRDefault="006A71CF">
      <w:pPr>
        <w:pStyle w:val="ConsPlusNormal"/>
        <w:ind w:firstLine="540"/>
        <w:jc w:val="both"/>
      </w:pPr>
      <w:r>
        <w:t>б) цен реализации табачной продукции (для подакцизной продукции, в отношении которой установлены адвалорные или комбинированные ставки акцизов).</w:t>
      </w:r>
    </w:p>
    <w:p w:rsidR="006A71CF" w:rsidRDefault="006A71CF">
      <w:pPr>
        <w:pStyle w:val="ConsPlusNormal"/>
        <w:ind w:firstLine="540"/>
        <w:jc w:val="both"/>
      </w:pPr>
      <w:r>
        <w:t>24. Министерство сельского хозяйства Российской Федерации ежегодно, до 20 марта текущего финансового года, представляет в Министерство экономического развития Российской Федерации предварительные показатели прогнозируемых в среднесрочном периоде объемов и динамики производства и реализации сельскохозяйственной и пищевой продукции (с разбивкой по основным видам продукции).</w:t>
      </w:r>
    </w:p>
    <w:p w:rsidR="006A71CF" w:rsidRDefault="006A71CF">
      <w:pPr>
        <w:pStyle w:val="ConsPlusNormal"/>
        <w:ind w:firstLine="540"/>
        <w:jc w:val="both"/>
      </w:pPr>
      <w:r>
        <w:t>25. Министерство строительства и жилищно-коммунального хозяйства Российской Федерации ежегодно, до 20 марта текущего финансового года, представляет в Министерство экономического развития Российской Федерации предварительные показатели прогнозируемых в среднесрочном периоде объемов инвестиций в жилищное строительство.</w:t>
      </w:r>
    </w:p>
    <w:p w:rsidR="006A71CF" w:rsidRDefault="006A71CF">
      <w:pPr>
        <w:pStyle w:val="ConsPlusNormal"/>
        <w:ind w:firstLine="540"/>
        <w:jc w:val="both"/>
      </w:pPr>
      <w:r>
        <w:t>26. Министерство энергетики Российской Федерации ежегодно, до 20 марта текущего финансового года, представляет в Министерство экономического развития Российской Федерации и Министерство финансов Российской Федерации предварительные показатели прогнозируемых в среднесрочном периоде:</w:t>
      </w:r>
    </w:p>
    <w:p w:rsidR="006A71CF" w:rsidRDefault="006A71CF">
      <w:pPr>
        <w:pStyle w:val="ConsPlusNormal"/>
        <w:ind w:firstLine="540"/>
        <w:jc w:val="both"/>
      </w:pPr>
      <w:r>
        <w:t>а) объемов производства и реализации подакцизной продукции (бензин автомобильный, дизельное топливо с разбивкой по классам, бензин прямогонный, масло для дизельных и карбюраторных (инжекторных) двигателей, топливо печное бытовое, бензол, параксилол, ортоксилол, авиационный керосин), производимой в Российской Федерации предприятиями нефтегазового и нефтехимического комплексов и ввозимой в Российскую Федерацию, в том числе подлежащей обложению акцизами (с расшифровкой необлагаемого объема реализации), с выделением государств - членов Евразийского экономического союза;</w:t>
      </w:r>
    </w:p>
    <w:p w:rsidR="006A71CF" w:rsidRDefault="006A71CF">
      <w:pPr>
        <w:pStyle w:val="ConsPlusNormal"/>
        <w:ind w:firstLine="540"/>
        <w:jc w:val="both"/>
      </w:pPr>
      <w:r>
        <w:t xml:space="preserve">б) объемов добычи угля (антрацита, угля коксующегося, угля бурого и угля, за исключением антрацита, угля коксующегося и угля бурого), углеводородного сырья (с разбивкой по видам), в том числе облагаемых налогом на добычу полезных ископаемых по ставкам в соответствии со </w:t>
      </w:r>
      <w:hyperlink r:id="rId17" w:history="1">
        <w:r>
          <w:rPr>
            <w:color w:val="0000FF"/>
          </w:rPr>
          <w:t>статьями 342</w:t>
        </w:r>
      </w:hyperlink>
      <w:r>
        <w:t xml:space="preserve">, </w:t>
      </w:r>
      <w:hyperlink r:id="rId18" w:history="1">
        <w:r>
          <w:rPr>
            <w:color w:val="0000FF"/>
          </w:rPr>
          <w:t>342.2</w:t>
        </w:r>
      </w:hyperlink>
      <w:r>
        <w:t xml:space="preserve"> - </w:t>
      </w:r>
      <w:hyperlink r:id="rId19" w:history="1">
        <w:r>
          <w:rPr>
            <w:color w:val="0000FF"/>
          </w:rPr>
          <w:t>342.5</w:t>
        </w:r>
      </w:hyperlink>
      <w:r>
        <w:t xml:space="preserve"> части второй Налогового кодекса Российской Федерации (из них объемы добычи на континентальном шельфе Российской Федерации и в исключительной экономической зоне Российской Федерации, по месторождениям с выработанностью свыше 80 процентов, на участках недр, расположенных полностью или частично в границах Республики Татарстан и Республики Башкортостан, объемы добычи газа и газового конденсата налогоплательщиками, являющимися собственниками объектов Единой системы газоснабжения, объемы добычи, облагаемые налогом по ставке 0 процентов, объемы добычи, облагаемые налогом по льготной ставке, объемы добычи нефти на участках недр, характеризующихся степенью сложности добычи, объемы добычи газа и газового конденсата с разбивкой по степени выработанности и глубине залегания), с расшифровкой не облагаемого налогом объема, объема добычи при выполнении соглашений о разделе продукции, объемов добычи углеводородного сырья на новых морских месторождениях (в том числе с поквартальной разбивкой);</w:t>
      </w:r>
    </w:p>
    <w:p w:rsidR="006A71CF" w:rsidRDefault="006A71CF">
      <w:pPr>
        <w:pStyle w:val="ConsPlusNormal"/>
        <w:ind w:firstLine="540"/>
        <w:jc w:val="both"/>
      </w:pPr>
      <w:r>
        <w:t>в) объемов экспорта нефти в количественном выражении (из них объемы нефти с месторождений Восточной Сибири и Северного Каспия (по месторождениям), Приразломного нефтяного месторождения, объемов сверхвязкой нефти) в страны дальнего зарубежья и государства - участники СНГ с выделением Украины, Республики Белоруссия, Республики Казахстан и других государств - членов Евразийского экономического союза (в разрезе стран);</w:t>
      </w:r>
    </w:p>
    <w:p w:rsidR="006A71CF" w:rsidRDefault="006A71CF">
      <w:pPr>
        <w:pStyle w:val="ConsPlusNormal"/>
        <w:ind w:firstLine="540"/>
        <w:jc w:val="both"/>
      </w:pPr>
      <w:r>
        <w:t>г) объемов экспорта природного газа в страны дальнего зарубежья и государства - участники СНГ (в разрезе стран);</w:t>
      </w:r>
    </w:p>
    <w:p w:rsidR="006A71CF" w:rsidRDefault="006A71CF">
      <w:pPr>
        <w:pStyle w:val="ConsPlusNormal"/>
        <w:ind w:firstLine="540"/>
        <w:jc w:val="both"/>
      </w:pPr>
      <w:r>
        <w:t>д) объемов экспорта нефтепродуктов в количественном выражении (с распределением на "светлые" нефтепродукты (прямогонный бензин, товарные бензины, дизельное топливо) и "темные" нефтепродукты (кокс нефтяной, масла смазочные) и сжиженных углеводородных газов в страны дальнего зарубежья и государства - участники СНГ (в разрезе стран);</w:t>
      </w:r>
    </w:p>
    <w:p w:rsidR="006A71CF" w:rsidRDefault="006A71CF">
      <w:pPr>
        <w:pStyle w:val="ConsPlusNormal"/>
        <w:ind w:firstLine="540"/>
        <w:jc w:val="both"/>
      </w:pPr>
      <w:r>
        <w:t>е) объемов экспорта нефти и природного газа в количественном выражении при выполнении соглашений о разделе продукции (по месторождениям) и объемов экспорта природного газа по магистральному газопроводу "Голубой поток" (</w:t>
      </w:r>
      <w:hyperlink r:id="rId20" w:history="1">
        <w:r>
          <w:rPr>
            <w:color w:val="0000FF"/>
          </w:rPr>
          <w:t>Соглашение</w:t>
        </w:r>
      </w:hyperlink>
      <w:r>
        <w:t xml:space="preserve"> между </w:t>
      </w:r>
      <w:r>
        <w:lastRenderedPageBreak/>
        <w:t>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Черного моря);</w:t>
      </w:r>
    </w:p>
    <w:p w:rsidR="006A71CF" w:rsidRDefault="006A71CF">
      <w:pPr>
        <w:pStyle w:val="ConsPlusNormal"/>
        <w:ind w:firstLine="540"/>
        <w:jc w:val="both"/>
      </w:pPr>
      <w:r>
        <w:t>ж) среднеконтрактных цен на природный газ, экспортируемый в страны дальнего зарубежья и государства - участники СНГ, с выделением Украины, Республики Молдова и стран Закавказья и с выделением цен на сжиженный природный газ;</w:t>
      </w:r>
    </w:p>
    <w:p w:rsidR="006A71CF" w:rsidRDefault="006A71CF">
      <w:pPr>
        <w:pStyle w:val="ConsPlusNormal"/>
        <w:ind w:firstLine="540"/>
        <w:jc w:val="both"/>
      </w:pPr>
      <w:r>
        <w:t>з) объемов и цен природного газа, сжиженного природного газа, реализуемых на внутреннем рынке и на экспорт при выполнении соглашения о разделе продукции (по месторождениям);</w:t>
      </w:r>
    </w:p>
    <w:p w:rsidR="006A71CF" w:rsidRDefault="006A71CF">
      <w:pPr>
        <w:pStyle w:val="ConsPlusNormal"/>
        <w:ind w:firstLine="540"/>
        <w:jc w:val="both"/>
      </w:pPr>
      <w:r>
        <w:t>и) объемов добычи полезных ископаемых на континентальном шельфе Российской Федерации и в исключительной экономической зоне Российской Федерации;</w:t>
      </w:r>
    </w:p>
    <w:p w:rsidR="006A71CF" w:rsidRDefault="006A71CF">
      <w:pPr>
        <w:pStyle w:val="ConsPlusNormal"/>
        <w:ind w:firstLine="540"/>
        <w:jc w:val="both"/>
      </w:pPr>
      <w:r>
        <w:t>к) объемов импорта нефти, нефтепродуктов и природного газа.</w:t>
      </w:r>
    </w:p>
    <w:p w:rsidR="006A71CF" w:rsidRDefault="006A71CF">
      <w:pPr>
        <w:pStyle w:val="ConsPlusNormal"/>
        <w:ind w:firstLine="540"/>
        <w:jc w:val="both"/>
      </w:pPr>
      <w:r>
        <w:t>27. Федеральная антимонопольная служба ежегодно, до 20 марта текущего финансового года, представляет в Министерство экономического развития Российской Федерации предложения к сценарным условиям по предельным уровням цен (тарифов) на услуги компаний инфраструктурного сектора на среднесрочный период, по динамике изменения размера платы граждан за коммунальные услуги на среднесрочный период, а также предварительные показатели прогнозируемых в среднесрочном периоде показателей:</w:t>
      </w:r>
    </w:p>
    <w:p w:rsidR="006A71CF" w:rsidRDefault="006A71CF">
      <w:pPr>
        <w:pStyle w:val="ConsPlusNormal"/>
        <w:ind w:firstLine="540"/>
        <w:jc w:val="both"/>
      </w:pPr>
      <w:r>
        <w:t>а) средних оптовых цен на газ горючий природный, поставляемый потребителям Российской Федерации (кроме населения);</w:t>
      </w:r>
    </w:p>
    <w:p w:rsidR="006A71CF" w:rsidRDefault="006A71CF">
      <w:pPr>
        <w:pStyle w:val="ConsPlusNormal"/>
        <w:ind w:firstLine="540"/>
        <w:jc w:val="both"/>
      </w:pPr>
      <w:r>
        <w:t>б) расходов на транспортировку и хранение газа природного при его реализации за пределы территорий государств - участников СНГ;</w:t>
      </w:r>
    </w:p>
    <w:p w:rsidR="006A71CF" w:rsidRDefault="006A71CF">
      <w:pPr>
        <w:pStyle w:val="ConsPlusNormal"/>
        <w:ind w:firstLine="540"/>
        <w:jc w:val="both"/>
      </w:pPr>
      <w:r>
        <w:t>в) средних тарифов на услуги по транспортировке газа горючего по магистральным газопроводам, являющимся частью Единой системы газоснабжения, в пределах Российской Федерации;</w:t>
      </w:r>
    </w:p>
    <w:p w:rsidR="006A71CF" w:rsidRDefault="006A71CF">
      <w:pPr>
        <w:pStyle w:val="ConsPlusNormal"/>
        <w:ind w:firstLine="540"/>
        <w:jc w:val="both"/>
      </w:pPr>
      <w:r>
        <w:t>г) среднего расстояния транспортировки газа горючего природного по магистральным газопроводам, являющимся частью Единой системы газоснабжения, в пределах Российской Федерации организаций, не являющихся собственниками объектов Единой системы газоснабжения.</w:t>
      </w:r>
    </w:p>
    <w:p w:rsidR="006A71CF" w:rsidRDefault="006A71CF">
      <w:pPr>
        <w:pStyle w:val="ConsPlusNormal"/>
        <w:ind w:firstLine="540"/>
        <w:jc w:val="both"/>
      </w:pPr>
      <w:r>
        <w:t>28. Федеральная служба по регулированию алкогольного рынка ежегодно, до 20 марта текущего финансового года, представляет в Министерство экономического развития Российской Федерации и Министерство финансов Российской Федерации предварительные показатели прогнозируемых в среднесрочном периоде:</w:t>
      </w:r>
    </w:p>
    <w:p w:rsidR="006A71CF" w:rsidRDefault="006A71CF">
      <w:pPr>
        <w:pStyle w:val="ConsPlusNormal"/>
        <w:ind w:firstLine="540"/>
        <w:jc w:val="both"/>
      </w:pPr>
      <w:r>
        <w:t xml:space="preserve">а) объемов производства и реализации спирта этилового из всех видов сырья, спиртосодержащей продукции, алкогольной продукции (с разбивкой по видам, соответствующей Налоговому </w:t>
      </w:r>
      <w:hyperlink r:id="rId21" w:history="1">
        <w:r>
          <w:rPr>
            <w:color w:val="0000FF"/>
          </w:rPr>
          <w:t>кодексу</w:t>
        </w:r>
      </w:hyperlink>
      <w:r>
        <w:t xml:space="preserve"> Российской Федерации), производимых в Российской Федерации и ввозимых в Российскую Федерацию, в том числе подлежащих обложению акцизами (с расшифровкой необлагаемого объема реализации), с выделением государств - членов Евразийского экономического союза;</w:t>
      </w:r>
    </w:p>
    <w:p w:rsidR="006A71CF" w:rsidRDefault="006A71CF">
      <w:pPr>
        <w:pStyle w:val="ConsPlusNormal"/>
        <w:ind w:firstLine="540"/>
        <w:jc w:val="both"/>
      </w:pPr>
      <w:r>
        <w:t>б) размера средней крепости (содержание безводного этилового спирта) алкогольной продукции.</w:t>
      </w:r>
    </w:p>
    <w:p w:rsidR="006A71CF" w:rsidRDefault="006A71CF">
      <w:pPr>
        <w:pStyle w:val="ConsPlusNormal"/>
        <w:ind w:firstLine="540"/>
        <w:jc w:val="both"/>
      </w:pPr>
      <w:r>
        <w:t>29. Министерство здравоохранения Российской Федерации и Министерство труда и социальной защиты Российской Федерации в срок, установленный графиком подготовки и рассмотрения проектов федеральных законов, документов и материалов, разрабатываемых при составлении проекта федерального бюджета на очередной финансовый год и плановый период, представляют в Министерство финансов Российской Федерации и Министерство экономического развития Российской Федерации предварительные данные об исполнении бюджетов государственных внебюджетных фондов Российской Федерации и прогноз основных параметров бюджетов государственных внебюджетных фондов Российской Федерации на среднесрочный период.</w:t>
      </w:r>
    </w:p>
    <w:p w:rsidR="006A71CF" w:rsidRDefault="006A71CF">
      <w:pPr>
        <w:pStyle w:val="ConsPlusNormal"/>
        <w:ind w:firstLine="540"/>
        <w:jc w:val="both"/>
      </w:pPr>
      <w:r>
        <w:t>30. Министерство труда и социальной защиты Российской Федерации не позднее чем за 3 недели до дня представления в Правительство Российской Федерации сценарных условий и основных параметров среднесрочного прогноза представляет в Министерство финансов Российской Федерации и Министерство экономического развития Российской Федерации:</w:t>
      </w:r>
    </w:p>
    <w:p w:rsidR="006A71CF" w:rsidRDefault="006A71CF">
      <w:pPr>
        <w:pStyle w:val="ConsPlusNormal"/>
        <w:ind w:firstLine="540"/>
        <w:jc w:val="both"/>
      </w:pPr>
      <w:r>
        <w:t>а) предложения о величине минимального размера оплаты труда;</w:t>
      </w:r>
    </w:p>
    <w:p w:rsidR="006A71CF" w:rsidRDefault="006A71CF">
      <w:pPr>
        <w:pStyle w:val="ConsPlusNormal"/>
        <w:ind w:firstLine="540"/>
        <w:jc w:val="both"/>
      </w:pPr>
      <w:r>
        <w:lastRenderedPageBreak/>
        <w:t>б) предложения о порядке индексации заработной платы работников федеральных государственных учреждений;</w:t>
      </w:r>
    </w:p>
    <w:p w:rsidR="006A71CF" w:rsidRDefault="006A71CF">
      <w:pPr>
        <w:pStyle w:val="ConsPlusNormal"/>
        <w:ind w:firstLine="540"/>
        <w:jc w:val="both"/>
      </w:pPr>
      <w:r>
        <w:t>в) предложения об индексации фиксированной выплаты к страховой пенсии, социальной пенсии, о корректировке размеров страховой пенсии, накопительной пенсии, выплачиваемой из Пенсионного фонда Российской Федерации, об установлении стоимости пенсионного коэффициента, о размере пенсии (среднегодовой) с учетом страховой пенсии, фиксированной выплаты к страховой пенсии, накопительной пенсии, выплачиваемой из Пенсионного фонда Российской Федерации, пенсии по государственному пенсионному обеспечению с учетом предложенных темпов индексации и корректировки;</w:t>
      </w:r>
    </w:p>
    <w:p w:rsidR="006A71CF" w:rsidRDefault="006A71CF">
      <w:pPr>
        <w:pStyle w:val="ConsPlusNormal"/>
        <w:ind w:firstLine="540"/>
        <w:jc w:val="both"/>
      </w:pPr>
      <w:r>
        <w:t>г) предложения о размерах пособия по безработице и других пособий на среднесрочный период;</w:t>
      </w:r>
    </w:p>
    <w:p w:rsidR="006A71CF" w:rsidRDefault="006A71CF">
      <w:pPr>
        <w:pStyle w:val="ConsPlusNormal"/>
        <w:ind w:firstLine="540"/>
        <w:jc w:val="both"/>
      </w:pPr>
      <w:r>
        <w:t>д) предварительные данные о численности пенсионеров, получающих страховую пенсию и накопительную пенсию.</w:t>
      </w:r>
    </w:p>
    <w:p w:rsidR="006A71CF" w:rsidRDefault="006A71CF">
      <w:pPr>
        <w:pStyle w:val="ConsPlusNormal"/>
        <w:ind w:firstLine="540"/>
        <w:jc w:val="both"/>
      </w:pPr>
      <w:r>
        <w:t>31. Министерство экономического развития Российской Федерации не позднее чем за 15 календарных дней до дня представления в Правительство Российской Федерации сценарных условий и основных параметров среднесрочного прогноза направляет в Министерство финансов Российской Федерации, Центральный банк Российской Федерации и заинтересованные федеральные органы исполнительной власти предложения по сценарным условиям и основным параметрам среднесрочного прогноза, включающие предельные уровни цен (тарифов) на услуги компаний инфраструктурного сектора на среднесрочный период.</w:t>
      </w:r>
    </w:p>
    <w:p w:rsidR="006A71CF" w:rsidRDefault="006A71CF">
      <w:pPr>
        <w:pStyle w:val="ConsPlusNormal"/>
        <w:ind w:firstLine="540"/>
        <w:jc w:val="both"/>
      </w:pPr>
      <w:r>
        <w:t>32. Федеральное агентство по управлению государственным имуществом не позднее чем за 10 календарных дней до дня представления в Правительство Российской Федерации сценарных условий и основных параметров среднесрочного прогноза направляет в Министерство финансов Российской Федерации и Министерство экономического развития Российской Федерации прогноз поступлений источников финансирования дефицита федерального бюджета, администрируемых Федеральным агентством по управлению государственным имуществом, на среднесрочный период.</w:t>
      </w:r>
    </w:p>
    <w:p w:rsidR="006A71CF" w:rsidRDefault="006A71CF">
      <w:pPr>
        <w:pStyle w:val="ConsPlusNormal"/>
        <w:ind w:firstLine="540"/>
        <w:jc w:val="both"/>
      </w:pPr>
      <w:r>
        <w:t>33. Министерство финансов Российской Федерации ежегодно, до 5 апреля текущего финансового года, направляет в Министерство экономического развития Российской Федерации:</w:t>
      </w:r>
    </w:p>
    <w:p w:rsidR="006A71CF" w:rsidRDefault="006A71CF">
      <w:pPr>
        <w:pStyle w:val="ConsPlusNormal"/>
        <w:ind w:firstLine="540"/>
        <w:jc w:val="both"/>
      </w:pPr>
      <w:r>
        <w:t>а) предварительные данные об объеме погашения и обслуживания государственного долга Российской Федерации на среднесрочный период;</w:t>
      </w:r>
    </w:p>
    <w:p w:rsidR="006A71CF" w:rsidRDefault="006A71CF">
      <w:pPr>
        <w:pStyle w:val="ConsPlusNormal"/>
        <w:ind w:firstLine="540"/>
        <w:jc w:val="both"/>
      </w:pPr>
      <w:r>
        <w:t>б) данные о приобретении и продаже государственных запасов драгоценных металлов и драгоценных камней на среднесрочный период.</w:t>
      </w:r>
    </w:p>
    <w:p w:rsidR="006A71CF" w:rsidRDefault="006A71CF">
      <w:pPr>
        <w:pStyle w:val="ConsPlusNormal"/>
        <w:ind w:firstLine="540"/>
        <w:jc w:val="both"/>
      </w:pPr>
      <w:r>
        <w:t>34. Министерство экономического развития Российской Федерации, Министерство финансов Российской Федерации с участием Центрального банка Российской Федерации рассматривают прогноз основных показателей денежно-кредитной политики, основных показателей платежного баланса и основных показателей развития банковского сектора на среднесрочный период.</w:t>
      </w:r>
    </w:p>
    <w:p w:rsidR="006A71CF" w:rsidRDefault="006A71CF">
      <w:pPr>
        <w:pStyle w:val="ConsPlusNormal"/>
        <w:ind w:firstLine="540"/>
        <w:jc w:val="both"/>
      </w:pPr>
      <w:r>
        <w:t>35. Министерство экономического развития Российской Федерации учитывает при разработке сценарных условий и основных параметров среднесрочного прогноза:</w:t>
      </w:r>
    </w:p>
    <w:p w:rsidR="006A71CF" w:rsidRDefault="006A71CF">
      <w:pPr>
        <w:pStyle w:val="ConsPlusNormal"/>
        <w:ind w:firstLine="540"/>
        <w:jc w:val="both"/>
      </w:pPr>
      <w:r>
        <w:t>а) данные о прогнозных показателях (индикаторах) государственных программ Российской Федерации и соответствующих им объемах финансирования государственных программ Российской Федерации по мероприятиям на очередной финансовый год и плановый период;</w:t>
      </w:r>
    </w:p>
    <w:p w:rsidR="006A71CF" w:rsidRDefault="006A71CF">
      <w:pPr>
        <w:pStyle w:val="ConsPlusNormal"/>
        <w:ind w:firstLine="540"/>
        <w:jc w:val="both"/>
      </w:pPr>
      <w:r>
        <w:t>б) данные об объеме бюджетных ассигнований федерального бюджета на очередной финансовый год и плановый период на реализацию федеральных целевых программ, на осуществление капитальных вложений в объекты капитального строительства и на приобретение объектов недвижимого имущества, не включенных в федеральные целевые программы, планируемых к включению (включенных) в федеральную адресную инвестиционную программу.</w:t>
      </w:r>
    </w:p>
    <w:p w:rsidR="006A71CF" w:rsidRDefault="006A71CF">
      <w:pPr>
        <w:pStyle w:val="ConsPlusNormal"/>
        <w:jc w:val="both"/>
      </w:pPr>
    </w:p>
    <w:p w:rsidR="006A71CF" w:rsidRDefault="006A71CF">
      <w:pPr>
        <w:pStyle w:val="ConsPlusNormal"/>
        <w:jc w:val="center"/>
      </w:pPr>
      <w:r>
        <w:t>III. Разработка среднесрочного прогноза</w:t>
      </w:r>
    </w:p>
    <w:p w:rsidR="006A71CF" w:rsidRDefault="006A71CF">
      <w:pPr>
        <w:pStyle w:val="ConsPlusNormal"/>
        <w:jc w:val="both"/>
      </w:pPr>
    </w:p>
    <w:p w:rsidR="006A71CF" w:rsidRDefault="006A71CF">
      <w:pPr>
        <w:pStyle w:val="ConsPlusNormal"/>
        <w:ind w:firstLine="540"/>
        <w:jc w:val="both"/>
      </w:pPr>
      <w:r>
        <w:t xml:space="preserve">36. Среднесрочный прогноз разрабатывается ежегодно на основании вариантов среднесрочного прогноза, подготовленных участниками стратегического планирования, а также иных материалов, представляемых участниками стратегического планирования в соответствии с </w:t>
      </w:r>
      <w:r>
        <w:lastRenderedPageBreak/>
        <w:t>настоящими Правилами, и формируется в целом по Российской Федерации, субъектам Российской Федерации и видам экономической деятельности.</w:t>
      </w:r>
    </w:p>
    <w:p w:rsidR="006A71CF" w:rsidRDefault="006A71CF">
      <w:pPr>
        <w:pStyle w:val="ConsPlusNormal"/>
        <w:ind w:firstLine="540"/>
        <w:jc w:val="both"/>
      </w:pPr>
      <w:r>
        <w:t>Базовый вариант среднесрочного прогноза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w:t>
      </w:r>
    </w:p>
    <w:p w:rsidR="006A71CF" w:rsidRDefault="006A71CF">
      <w:pPr>
        <w:pStyle w:val="ConsPlusNormal"/>
        <w:ind w:firstLine="540"/>
        <w:jc w:val="both"/>
      </w:pPr>
      <w:r>
        <w:t>Консервативный вариант среднесрочного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w:t>
      </w:r>
    </w:p>
    <w:p w:rsidR="006A71CF" w:rsidRDefault="006A71CF">
      <w:pPr>
        <w:pStyle w:val="ConsPlusNormal"/>
        <w:ind w:firstLine="540"/>
        <w:jc w:val="both"/>
      </w:pPr>
      <w:r>
        <w:t>Целевой вариант среднесрочного прогноза основан на достижении целевых показателей социально-экономического развития, учитывающих в полном объеме достижение целей и задач стратегического планирования при консервативных внешнеэкономических условиях.</w:t>
      </w:r>
    </w:p>
    <w:p w:rsidR="006A71CF" w:rsidRDefault="006A71CF">
      <w:pPr>
        <w:pStyle w:val="ConsPlusNormal"/>
        <w:ind w:firstLine="540"/>
        <w:jc w:val="both"/>
      </w:pPr>
      <w:r>
        <w:t>По решению Правительственной комиссии по бюджетным проектировкам на очередной финансовый год и плановый период могут разрабатываться дополнительные варианты среднесрочного прогноза, которые отражают изменения внешних и внутренних условий развития Российской Федерации.</w:t>
      </w:r>
    </w:p>
    <w:p w:rsidR="006A71CF" w:rsidRDefault="006A71CF">
      <w:pPr>
        <w:pStyle w:val="ConsPlusNormal"/>
        <w:ind w:firstLine="540"/>
        <w:jc w:val="both"/>
      </w:pPr>
      <w:r>
        <w:t>37. Министерство экономического развития Российской Федерации включает в состав среднесрочного прогноза следующие показатели и характеристики:</w:t>
      </w:r>
    </w:p>
    <w:p w:rsidR="006A71CF" w:rsidRDefault="006A71CF">
      <w:pPr>
        <w:pStyle w:val="ConsPlusNormal"/>
        <w:ind w:firstLine="540"/>
        <w:jc w:val="both"/>
      </w:pPr>
      <w:r>
        <w:t>а) оценка достигнутого уровня социально-экономического развития;</w:t>
      </w:r>
    </w:p>
    <w:p w:rsidR="006A71CF" w:rsidRDefault="006A71CF">
      <w:pPr>
        <w:pStyle w:val="ConsPlusNormal"/>
        <w:ind w:firstLine="540"/>
        <w:jc w:val="both"/>
      </w:pPr>
      <w:r>
        <w:t>б) характеристика условий социально-экономического развития в среднесрочном периоде, включая основные показатели демографического и научно-технического развития, состояния окружающей среды и природных ресурсов;</w:t>
      </w:r>
    </w:p>
    <w:p w:rsidR="006A71CF" w:rsidRDefault="006A71CF">
      <w:pPr>
        <w:pStyle w:val="ConsPlusNormal"/>
        <w:ind w:firstLine="540"/>
        <w:jc w:val="both"/>
      </w:pPr>
      <w:r>
        <w:t>в) основные показатели развития мировой экономики на среднесрочный период, включая прогноз мировых цен на отдельные сырьевые ресурсы;</w:t>
      </w:r>
    </w:p>
    <w:p w:rsidR="006A71CF" w:rsidRDefault="006A71CF">
      <w:pPr>
        <w:pStyle w:val="ConsPlusNormal"/>
        <w:ind w:firstLine="540"/>
        <w:jc w:val="both"/>
      </w:pPr>
      <w:r>
        <w:t>г) оценка факторов и ограничений социально-экономического развития на среднесрочный период;</w:t>
      </w:r>
    </w:p>
    <w:p w:rsidR="006A71CF" w:rsidRDefault="006A71CF">
      <w:pPr>
        <w:pStyle w:val="ConsPlusNormal"/>
        <w:ind w:firstLine="540"/>
        <w:jc w:val="both"/>
      </w:pPr>
      <w:r>
        <w:t>д) показатели одного или нескольких вариантов социально-экономического развития Российской Федерации на среднесрочный период;</w:t>
      </w:r>
    </w:p>
    <w:p w:rsidR="006A71CF" w:rsidRDefault="006A71CF">
      <w:pPr>
        <w:pStyle w:val="ConsPlusNormal"/>
        <w:ind w:firstLine="540"/>
        <w:jc w:val="both"/>
      </w:pPr>
      <w:r>
        <w:t>е) направления и основные показатели социально-экономического развития, балансы по основным видам экономической деятельности и институциональным секторам экономики, показатели развития транспортной и энергетической инфраструктуры на среднесрочный период с учетом реализации мероприятий, содержащихся в государственных программах Российской Федерации;</w:t>
      </w:r>
    </w:p>
    <w:p w:rsidR="006A71CF" w:rsidRDefault="006A71CF">
      <w:pPr>
        <w:pStyle w:val="ConsPlusNormal"/>
        <w:ind w:firstLine="540"/>
        <w:jc w:val="both"/>
      </w:pPr>
      <w:r>
        <w:t>ж) сводный топливно-энергетический баланс, рассчитанный в соответствии с методологией Министерства энергетики Российской Федерации;</w:t>
      </w:r>
    </w:p>
    <w:p w:rsidR="006A71CF" w:rsidRDefault="006A71CF">
      <w:pPr>
        <w:pStyle w:val="ConsPlusNormal"/>
        <w:ind w:firstLine="540"/>
        <w:jc w:val="both"/>
      </w:pPr>
      <w:r>
        <w:t>з) основные показатели регионального развития на среднесрочный период, в том числе величина валового регионального продукта субъектов Российской Федерации, прогноз потребления топливно-энергетических ресурсов на территории субъекта Российской Федерации;</w:t>
      </w:r>
    </w:p>
    <w:p w:rsidR="006A71CF" w:rsidRDefault="006A71CF">
      <w:pPr>
        <w:pStyle w:val="ConsPlusNormal"/>
        <w:ind w:firstLine="540"/>
        <w:jc w:val="both"/>
      </w:pPr>
      <w:r>
        <w:t>и) иные показатели, определенные Правительством Российской Федерации.</w:t>
      </w:r>
    </w:p>
    <w:p w:rsidR="006A71CF" w:rsidRDefault="006A71CF">
      <w:pPr>
        <w:pStyle w:val="ConsPlusNormal"/>
        <w:ind w:firstLine="540"/>
        <w:jc w:val="both"/>
      </w:pPr>
      <w:r>
        <w:t>38. Министерство здравоохранения Российской Федерации и Министерство труда и социальной защиты Российской Федерации ежегодно, до 10 июня текущего финансового года, представляют в Министерство финансов Российской Федерации и Министерство экономического развития Российской Федерации уточненные данные об исполнении бюджетов государственных внебюджетных фондов Российской Федерации и прогноз основных параметров бюджетов государственных внебюджетных фондов Российской Федерации на очередной финансовый год и плановый период.</w:t>
      </w:r>
    </w:p>
    <w:p w:rsidR="006A71CF" w:rsidRDefault="006A71CF">
      <w:pPr>
        <w:pStyle w:val="ConsPlusNormal"/>
        <w:ind w:firstLine="540"/>
        <w:jc w:val="both"/>
      </w:pPr>
      <w:r>
        <w:t xml:space="preserve">39. Министерство труда и социальной защиты Российской Федерации ежегодно, до 10 июня текущего финансового года, представляет в Министерство экономического развития Российской Федерации и Министерство финансов Российской Федерации уточненные предложения о величине минимального размера оплаты труда, порядке индексации заработной платы работников федеральных государственных учреждений, индексации фиксированной выплаты к страховой пенсии, социальной пенсии, корректировке размеров страховой пенсии, размере пенсии (среднегодовой) с учетом страховой пенсии, фиксированной выплаты к страховой пенсии, накопительной пенсии, выплачиваемой из Пенсионного фонда Российской Федерации, пенсии по </w:t>
      </w:r>
      <w:r>
        <w:lastRenderedPageBreak/>
        <w:t>государственному пенсионному обеспечению с учетом предложенных темпов индексации и корректировки, предложения о размерах пособия по безработице и других пособий на очередной финансовый год и плановый среднесрочный период.</w:t>
      </w:r>
    </w:p>
    <w:p w:rsidR="006A71CF" w:rsidRDefault="006A71CF">
      <w:pPr>
        <w:pStyle w:val="ConsPlusNormal"/>
        <w:ind w:firstLine="540"/>
        <w:jc w:val="both"/>
      </w:pPr>
      <w:r>
        <w:t>40. Федеральное агентство по управлению государственным имуществом ежегодно, до 10 июня текущего финансового года, представляет в Министерство финансов Российской Федерации и Министерство экономического развития Российской Федерации уточненный прогноз поступлений источников финансирования дефицита федерального бюджета, администрируемых Федеральным агентством по управлению государственным имуществом, на очередной финансовый год и плановый период.</w:t>
      </w:r>
    </w:p>
    <w:p w:rsidR="006A71CF" w:rsidRDefault="006A71CF">
      <w:pPr>
        <w:pStyle w:val="ConsPlusNormal"/>
        <w:ind w:firstLine="540"/>
        <w:jc w:val="both"/>
      </w:pPr>
      <w:bookmarkStart w:id="1" w:name="P196"/>
      <w:bookmarkEnd w:id="1"/>
      <w:r>
        <w:t>41. Федеральные органы исполнительной власти и другие участники стратегического планирования ежегодно, до 20 июля текущего финансового года, представляют в Министерство экономического развития Российской Федерации:</w:t>
      </w:r>
    </w:p>
    <w:p w:rsidR="006A71CF" w:rsidRDefault="006A71CF">
      <w:pPr>
        <w:pStyle w:val="ConsPlusNormal"/>
        <w:ind w:firstLine="540"/>
        <w:jc w:val="both"/>
      </w:pPr>
      <w:r>
        <w:t>а) параметры прогноза развития видов экономической деятельности, секторов и сфер экономики на среднесрочный период;</w:t>
      </w:r>
    </w:p>
    <w:p w:rsidR="006A71CF" w:rsidRDefault="006A71CF">
      <w:pPr>
        <w:pStyle w:val="ConsPlusNormal"/>
        <w:ind w:firstLine="540"/>
        <w:jc w:val="both"/>
      </w:pPr>
      <w:r>
        <w:t>б) прогноз развития видов экономической деятельности, секторов и сфер экономики, а также материалы, необходимые для разработки соответствующих разделов среднесрочного прогноза;</w:t>
      </w:r>
    </w:p>
    <w:p w:rsidR="006A71CF" w:rsidRDefault="006A71CF">
      <w:pPr>
        <w:pStyle w:val="ConsPlusNormal"/>
        <w:ind w:firstLine="540"/>
        <w:jc w:val="both"/>
      </w:pPr>
      <w:r>
        <w:t>в) предложения об изменении прогнозных показателей (индикаторов) государственных программ Российской Федерации и соответствующих им объемов финансирования государственных программ по мероприятиям на очередной финансовый год и плановый период на реализацию государственных программ Российской Федерации.</w:t>
      </w:r>
    </w:p>
    <w:p w:rsidR="006A71CF" w:rsidRDefault="006A71CF">
      <w:pPr>
        <w:pStyle w:val="ConsPlusNormal"/>
        <w:ind w:firstLine="540"/>
        <w:jc w:val="both"/>
      </w:pPr>
      <w:r>
        <w:t>42. Органы исполнительной власти субъектов Российской Федерации ежегодно, до 20 июля текущего финансового года, представляют в Министерство экономического развития Российской Федерации:</w:t>
      </w:r>
    </w:p>
    <w:p w:rsidR="006A71CF" w:rsidRDefault="006A71CF">
      <w:pPr>
        <w:pStyle w:val="ConsPlusNormal"/>
        <w:ind w:firstLine="540"/>
        <w:jc w:val="both"/>
      </w:pPr>
      <w:r>
        <w:t>а) параметры прогноза социально-экономического развития субъектов Российской Федерации на среднесрочный период;</w:t>
      </w:r>
    </w:p>
    <w:p w:rsidR="006A71CF" w:rsidRDefault="006A71CF">
      <w:pPr>
        <w:pStyle w:val="ConsPlusNormal"/>
        <w:ind w:firstLine="540"/>
        <w:jc w:val="both"/>
      </w:pPr>
      <w:r>
        <w:t>б) прогноз социально-экономического развития субъектов Российской Федерации на среднесрочный период.</w:t>
      </w:r>
    </w:p>
    <w:p w:rsidR="006A71CF" w:rsidRDefault="006A71CF">
      <w:pPr>
        <w:pStyle w:val="ConsPlusNormal"/>
        <w:ind w:firstLine="540"/>
        <w:jc w:val="both"/>
      </w:pPr>
      <w:r>
        <w:t xml:space="preserve">43. Министерство культуры Российской Федерации ежегодно, до 20 июля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196" w:history="1">
        <w:r>
          <w:rPr>
            <w:color w:val="0000FF"/>
          </w:rPr>
          <w:t>пункте 41</w:t>
        </w:r>
      </w:hyperlink>
      <w:r>
        <w:t xml:space="preserve"> настоящих Правил) уточненные показатели прогнозируемых в среднесрочном периоде объемов экспорта и импорта туристических поездок и динамики платных туристских услуг на среднесрочный период.</w:t>
      </w:r>
    </w:p>
    <w:p w:rsidR="006A71CF" w:rsidRDefault="006A71CF">
      <w:pPr>
        <w:pStyle w:val="ConsPlusNormal"/>
        <w:ind w:firstLine="540"/>
        <w:jc w:val="both"/>
      </w:pPr>
      <w:r>
        <w:t xml:space="preserve">44. Министерство промышленности и торговли Российской Федерации ежегодно, до 20 июля текущего финансового года, представляет в Министерство экономического развития Российской Федерации и Министерство финансов Российской Федерации (дополнительно к материалам, указанным в </w:t>
      </w:r>
      <w:hyperlink w:anchor="P196" w:history="1">
        <w:r>
          <w:rPr>
            <w:color w:val="0000FF"/>
          </w:rPr>
          <w:t>пункте 41</w:t>
        </w:r>
      </w:hyperlink>
      <w:r>
        <w:t xml:space="preserve"> настоящих Правил) уточненные показатели прогнозируемых в среднесрочном периоде:</w:t>
      </w:r>
    </w:p>
    <w:p w:rsidR="006A71CF" w:rsidRDefault="006A71CF">
      <w:pPr>
        <w:pStyle w:val="ConsPlusNormal"/>
        <w:ind w:firstLine="540"/>
        <w:jc w:val="both"/>
      </w:pPr>
      <w:r>
        <w:t xml:space="preserve">а) объемов производства и реализации автомобилей легковых и мотоциклов (с разбивкой по видам подакцизной продукции в соответствии с Налоговым </w:t>
      </w:r>
      <w:hyperlink r:id="rId22" w:history="1">
        <w:r>
          <w:rPr>
            <w:color w:val="0000FF"/>
          </w:rPr>
          <w:t>кодексом</w:t>
        </w:r>
      </w:hyperlink>
      <w:r>
        <w:t xml:space="preserve"> Российской Федерации), производимых в Российской Федерации и ввозимых в Российскую Федерацию, в том числе подлежащих обложению акцизами (с расшифровкой необлагаемого объема реализации), с выделением государств - членов Евразийского экономического союза, средней мощности двигателей автомобилей легковых;</w:t>
      </w:r>
    </w:p>
    <w:p w:rsidR="006A71CF" w:rsidRDefault="006A71CF">
      <w:pPr>
        <w:pStyle w:val="ConsPlusNormal"/>
        <w:ind w:firstLine="540"/>
        <w:jc w:val="both"/>
      </w:pPr>
      <w:r>
        <w:t>б) объемов добычи металлических руд, в том числе облагаемых налогом на добычу полезных ископаемых (с расшифровкой не облагаемого налогом объема);</w:t>
      </w:r>
    </w:p>
    <w:p w:rsidR="006A71CF" w:rsidRDefault="006A71CF">
      <w:pPr>
        <w:pStyle w:val="ConsPlusNormal"/>
        <w:ind w:firstLine="540"/>
        <w:jc w:val="both"/>
      </w:pPr>
      <w:r>
        <w:t>в) объемов колесных транспортных средств и шасси, ввозимых в Российскую Федерацию (с выделением Республики Белоруссия) и произведенных, изготовленных в Российской Федерации, в отношении которых уплачивается утилизационный сбор.</w:t>
      </w:r>
    </w:p>
    <w:p w:rsidR="006A71CF" w:rsidRDefault="006A71CF">
      <w:pPr>
        <w:pStyle w:val="ConsPlusNormal"/>
        <w:ind w:firstLine="540"/>
        <w:jc w:val="both"/>
      </w:pPr>
      <w:r>
        <w:t xml:space="preserve">45. Министерство сельского хозяйства Российской Федерации ежегодно, до 20 июля текущего финансового года, представляет в Министерство экономического развития Российской Федерации и Министерство финансов Российской Федерации (дополнительно к материалам, указанным в </w:t>
      </w:r>
      <w:hyperlink w:anchor="P196" w:history="1">
        <w:r>
          <w:rPr>
            <w:color w:val="0000FF"/>
          </w:rPr>
          <w:t>пункте 41</w:t>
        </w:r>
      </w:hyperlink>
      <w:r>
        <w:t xml:space="preserve"> настоящих Правил) уточненные прогнозные показатели на среднесрочный период:</w:t>
      </w:r>
    </w:p>
    <w:p w:rsidR="006A71CF" w:rsidRDefault="006A71CF">
      <w:pPr>
        <w:pStyle w:val="ConsPlusNormal"/>
        <w:ind w:firstLine="540"/>
        <w:jc w:val="both"/>
      </w:pPr>
      <w:r>
        <w:lastRenderedPageBreak/>
        <w:t xml:space="preserve">а) объемов производства и реализации табачной продукции (с разбивкой по видам подакцизной продукции в соответствии с Налоговым </w:t>
      </w:r>
      <w:hyperlink r:id="rId23" w:history="1">
        <w:r>
          <w:rPr>
            <w:color w:val="0000FF"/>
          </w:rPr>
          <w:t>кодексом</w:t>
        </w:r>
      </w:hyperlink>
      <w:r>
        <w:t xml:space="preserve"> Российской Федерации), производимой в Российской Федерации и ввозимой в Российскую Федерацию, в том числе подлежащей обложению акцизами (с расшифровкой необлагаемого объема реализации), с выделением государств - членов Евразийского экономического союза;</w:t>
      </w:r>
    </w:p>
    <w:p w:rsidR="006A71CF" w:rsidRDefault="006A71CF">
      <w:pPr>
        <w:pStyle w:val="ConsPlusNormal"/>
        <w:ind w:firstLine="540"/>
        <w:jc w:val="both"/>
      </w:pPr>
      <w:r>
        <w:t>б) цен реализации табачной продукции (для подакцизной продукции, в отношении которой установлены адвалорные или комбинированные ставки акцизов).</w:t>
      </w:r>
    </w:p>
    <w:p w:rsidR="006A71CF" w:rsidRDefault="006A71CF">
      <w:pPr>
        <w:pStyle w:val="ConsPlusNormal"/>
        <w:ind w:firstLine="540"/>
        <w:jc w:val="both"/>
      </w:pPr>
      <w:r>
        <w:t xml:space="preserve">46. Министерство транспорта Российской Федерации ежегодно, до 20 июля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196" w:history="1">
        <w:r>
          <w:rPr>
            <w:color w:val="0000FF"/>
          </w:rPr>
          <w:t>пункте 41</w:t>
        </w:r>
      </w:hyperlink>
      <w:r>
        <w:t xml:space="preserve"> настоящих Правил) показатели прогнозируемых в среднесрочном периоде объемов экспорта и импорта транспортных услуг.</w:t>
      </w:r>
    </w:p>
    <w:p w:rsidR="006A71CF" w:rsidRDefault="006A71CF">
      <w:pPr>
        <w:pStyle w:val="ConsPlusNormal"/>
        <w:ind w:firstLine="540"/>
        <w:jc w:val="both"/>
      </w:pPr>
      <w:r>
        <w:t>47. Министерство финансов Российской Федерации ежегодно, до 20 июля текущего финансового года, представляет в Министерство экономического развития Российской Федерации прогноз показателей консолидированного бюджета Российской Федерации на среднесрочный период.</w:t>
      </w:r>
    </w:p>
    <w:p w:rsidR="006A71CF" w:rsidRDefault="006A71CF">
      <w:pPr>
        <w:pStyle w:val="ConsPlusNormal"/>
        <w:ind w:firstLine="540"/>
        <w:jc w:val="both"/>
      </w:pPr>
      <w:r>
        <w:t xml:space="preserve">48. Министерство энергетики Российской Федерации ежегодно, до 20 июля текущего финансового года, представляет в Министерство экономического развития Российской Федерации и Министерство финансов Российской Федерации (дополнительно к материалам, указанным в </w:t>
      </w:r>
      <w:hyperlink w:anchor="P196" w:history="1">
        <w:r>
          <w:rPr>
            <w:color w:val="0000FF"/>
          </w:rPr>
          <w:t>пункте 41</w:t>
        </w:r>
      </w:hyperlink>
      <w:r>
        <w:t xml:space="preserve"> настоящих Правил) уточненные показатели прогнозируемых в среднесрочном периоде:</w:t>
      </w:r>
    </w:p>
    <w:p w:rsidR="006A71CF" w:rsidRDefault="006A71CF">
      <w:pPr>
        <w:pStyle w:val="ConsPlusNormal"/>
        <w:ind w:firstLine="540"/>
        <w:jc w:val="both"/>
      </w:pPr>
      <w:r>
        <w:t>а) объемов производства и реализации подакцизной продукции (бензин автомобильный, дизельное топливо с разбивкой по классам, бензин прямогонный, масло для дизельных и карбюраторных (инжекторных) двигателей, топливо печное бытовое, бензол, параксилол, ортоксилол, авиационный керосин), производимой в Российской Федерации предприятиями нефтегазового и нефтехимического комплексов и ввозимой в Российскую Федерацию, в том числе подлежащей обложению акцизами (с расшифровкой необлагаемого объема реализации), с выделением государств - членов Евразийского экономического союза;</w:t>
      </w:r>
    </w:p>
    <w:p w:rsidR="006A71CF" w:rsidRDefault="006A71CF">
      <w:pPr>
        <w:pStyle w:val="ConsPlusNormal"/>
        <w:ind w:firstLine="540"/>
        <w:jc w:val="both"/>
      </w:pPr>
      <w:r>
        <w:t xml:space="preserve">б) объемов добычи угля (антрацита, угля коксующегося, угля бурого и угля, за исключением антрацита, угля коксующегося и угля бурого), углеводородного сырья (с разбивкой по видам), в том числе облагаемых налогом на добычу полезных ископаемых по ставкам в соответствии со </w:t>
      </w:r>
      <w:hyperlink r:id="rId24" w:history="1">
        <w:r>
          <w:rPr>
            <w:color w:val="0000FF"/>
          </w:rPr>
          <w:t>статьями 342</w:t>
        </w:r>
      </w:hyperlink>
      <w:r>
        <w:t xml:space="preserve">, </w:t>
      </w:r>
      <w:hyperlink r:id="rId25" w:history="1">
        <w:r>
          <w:rPr>
            <w:color w:val="0000FF"/>
          </w:rPr>
          <w:t>342.2</w:t>
        </w:r>
      </w:hyperlink>
      <w:r>
        <w:t xml:space="preserve"> - </w:t>
      </w:r>
      <w:hyperlink r:id="rId26" w:history="1">
        <w:r>
          <w:rPr>
            <w:color w:val="0000FF"/>
          </w:rPr>
          <w:t>342.5</w:t>
        </w:r>
      </w:hyperlink>
      <w:r>
        <w:t xml:space="preserve"> части второй Налогового кодекса Российской Федерации (из них объемы добычи на континентальном шельфе Российской Федерации и в исключительной экономической зоне Российской Федерации, по месторождениям с выработанностью свыше 80 процентов, на участках недр, расположенных полностью или частично в границах Республики Татарстан и Республики Башкортостан, объемы добычи газа и газового конденсата налогоплательщиками, являющимися собственниками объектов Единой системы газоснабжения, объемы добычи, облагаемые налогом по ставке 0 процентов, объемы добычи, облагаемые налогом по льготной ставке, объемы добычи нефти на участках недр, характеризующихся степенью сложности добычи, объемы добычи газа и газового конденсата с разбивкой по степени выработанности и глубине залегания), с расшифровкой не облагаемого налогом объема, объема добычи при выполнении соглашений о разделе продукции, объемов добычи углеводородного сырья на новых морских месторождениях (в том числе с поквартальной разбивкой);</w:t>
      </w:r>
    </w:p>
    <w:p w:rsidR="006A71CF" w:rsidRDefault="006A71CF">
      <w:pPr>
        <w:pStyle w:val="ConsPlusNormal"/>
        <w:ind w:firstLine="540"/>
        <w:jc w:val="both"/>
      </w:pPr>
      <w:r>
        <w:t>в) объемов экспорта нефти в количественном выражении (из них объемы нефти с месторождений Восточной Сибири и Северного Каспия (по месторождениям), Приразломного нефтяного месторождения, объемы сверхвязкой нефти) в страны дальнего зарубежья и государства - участники СНГ с выделением Украины, Республики Белоруссия, Республики Казахстан и других государств - членов Евразийского экономического союза (в разрезе стран);</w:t>
      </w:r>
    </w:p>
    <w:p w:rsidR="006A71CF" w:rsidRDefault="006A71CF">
      <w:pPr>
        <w:pStyle w:val="ConsPlusNormal"/>
        <w:ind w:firstLine="540"/>
        <w:jc w:val="both"/>
      </w:pPr>
      <w:r>
        <w:t>г) объемов экспорта природного газа в страны дальнего зарубежья и государства - участники СНГ (в разрезе стран);</w:t>
      </w:r>
    </w:p>
    <w:p w:rsidR="006A71CF" w:rsidRDefault="006A71CF">
      <w:pPr>
        <w:pStyle w:val="ConsPlusNormal"/>
        <w:ind w:firstLine="540"/>
        <w:jc w:val="both"/>
      </w:pPr>
      <w:r>
        <w:t>д) объемов экспорта нефтепродуктов в количественном выражении (с распределением на "светлые" нефтепродукты (прямогонный бензин, товарные бензины, дизельное топливо) и "темные" нефтепродукты (кокс нефтяной, масла смазочные) и сжиженных углеводородных газов в страны дальнего зарубежья и государства - участники СНГ (в разрезе стран);</w:t>
      </w:r>
    </w:p>
    <w:p w:rsidR="006A71CF" w:rsidRDefault="006A71CF">
      <w:pPr>
        <w:pStyle w:val="ConsPlusNormal"/>
        <w:ind w:firstLine="540"/>
        <w:jc w:val="both"/>
      </w:pPr>
      <w:r>
        <w:t xml:space="preserve">е) объемов экспорта нефти и природного газа в количественном выражении при выполнении соглашений о разделе продукции (по месторождениям) и объемов экспорта </w:t>
      </w:r>
      <w:r>
        <w:lastRenderedPageBreak/>
        <w:t>природного газа по магистральному газопроводу "Голубой поток" (</w:t>
      </w:r>
      <w:hyperlink r:id="rId27" w:history="1">
        <w:r>
          <w:rPr>
            <w:color w:val="0000FF"/>
          </w:rPr>
          <w:t>Соглашение</w:t>
        </w:r>
      </w:hyperlink>
      <w:r>
        <w:t xml:space="preserve"> между 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Черного моря);</w:t>
      </w:r>
    </w:p>
    <w:p w:rsidR="006A71CF" w:rsidRDefault="006A71CF">
      <w:pPr>
        <w:pStyle w:val="ConsPlusNormal"/>
        <w:ind w:firstLine="540"/>
        <w:jc w:val="both"/>
      </w:pPr>
      <w:r>
        <w:t>ж) среднеконтрактных цен на природный газ, экспортируемый в страны дальнего зарубежья и государства - участники СНГ, с выделением Украины, Республики Молдова и стран Закавказья и с выделением цен на сжиженный природный газ;</w:t>
      </w:r>
    </w:p>
    <w:p w:rsidR="006A71CF" w:rsidRDefault="006A71CF">
      <w:pPr>
        <w:pStyle w:val="ConsPlusNormal"/>
        <w:ind w:firstLine="540"/>
        <w:jc w:val="both"/>
      </w:pPr>
      <w:r>
        <w:t>з) объемов и цен природного газа, сжиженного природного газа, реализуемых на внутреннем рынке и на экспорт при выполнении соглашения о разделе продукции (по месторождениям);</w:t>
      </w:r>
    </w:p>
    <w:p w:rsidR="006A71CF" w:rsidRDefault="006A71CF">
      <w:pPr>
        <w:pStyle w:val="ConsPlusNormal"/>
        <w:ind w:firstLine="540"/>
        <w:jc w:val="both"/>
      </w:pPr>
      <w:r>
        <w:t>и) объемов добычи полезных ископаемых на континентальном шельфе Российской Федерации и в исключительной экономической зоне Российской Федерации;</w:t>
      </w:r>
    </w:p>
    <w:p w:rsidR="006A71CF" w:rsidRDefault="006A71CF">
      <w:pPr>
        <w:pStyle w:val="ConsPlusNormal"/>
        <w:ind w:firstLine="540"/>
        <w:jc w:val="both"/>
      </w:pPr>
      <w:r>
        <w:t>к) объемов импорта нефти, нефтепродуктов и природного газа.</w:t>
      </w:r>
    </w:p>
    <w:p w:rsidR="006A71CF" w:rsidRDefault="006A71CF">
      <w:pPr>
        <w:pStyle w:val="ConsPlusNormal"/>
        <w:ind w:firstLine="540"/>
        <w:jc w:val="both"/>
      </w:pPr>
      <w:r>
        <w:t xml:space="preserve">49. Федеральная служба по регулированию алкогольного рынка ежегодно, до 20 июля текущего финансового года, представляет в Министерство экономического развития Российской Федерации и Министерство финансов Российской Федерации (дополнительно к материалам, указанным в </w:t>
      </w:r>
      <w:hyperlink w:anchor="P196" w:history="1">
        <w:r>
          <w:rPr>
            <w:color w:val="0000FF"/>
          </w:rPr>
          <w:t>пункте 41</w:t>
        </w:r>
      </w:hyperlink>
      <w:r>
        <w:t xml:space="preserve"> настоящих Правил) уточненные показатели прогнозируемых в среднесрочном периоде объемов производства и реализации спирта этилового из всех видов сырья, спиртосодержащей продукции, алкогольной продукции (с разбивкой по видам подакцизной продукции в соответствии с Налоговым </w:t>
      </w:r>
      <w:hyperlink r:id="rId28" w:history="1">
        <w:r>
          <w:rPr>
            <w:color w:val="0000FF"/>
          </w:rPr>
          <w:t>кодексом</w:t>
        </w:r>
      </w:hyperlink>
      <w:r>
        <w:t xml:space="preserve"> Российской Федерации), производимых в Российской Федерации и ввозимых в Российскую Федерацию, в том числе подлежащих обложению акцизами (с расшифровкой необлагаемого объема реализации), с выделением государств - членов Евразийского экономического союза, а также показателей средней крепости (содержание безводного этилового спирта) алкогольной продукции.</w:t>
      </w:r>
    </w:p>
    <w:p w:rsidR="006A71CF" w:rsidRDefault="006A71CF">
      <w:pPr>
        <w:pStyle w:val="ConsPlusNormal"/>
        <w:ind w:firstLine="540"/>
        <w:jc w:val="both"/>
      </w:pPr>
      <w:r>
        <w:t>50. Федеральная антимонопольная служба ежегодно, до 20 июля текущего финансового года, представляет в Министерство экономического развития Российской Федерации уточненные предложения по предельным уровням цен (тарифов) на услуги компаний инфраструктурного сектора на среднесрочный период, по динамике изменения размера платы граждан за коммунальные услуги на среднесрочный период, а также предварительные данные прогнозных показателей на среднесрочный период:</w:t>
      </w:r>
    </w:p>
    <w:p w:rsidR="006A71CF" w:rsidRDefault="006A71CF">
      <w:pPr>
        <w:pStyle w:val="ConsPlusNormal"/>
        <w:ind w:firstLine="540"/>
        <w:jc w:val="both"/>
      </w:pPr>
      <w:r>
        <w:t>а) средних оптовых цен на газ горючий природный, поставляемый потребителям Российской Федерации (кроме населения);</w:t>
      </w:r>
    </w:p>
    <w:p w:rsidR="006A71CF" w:rsidRDefault="006A71CF">
      <w:pPr>
        <w:pStyle w:val="ConsPlusNormal"/>
        <w:ind w:firstLine="540"/>
        <w:jc w:val="both"/>
      </w:pPr>
      <w:r>
        <w:t>б) расходов на транспортировку и хранение газа при его реализации за пределы территорий государств - участников СНГ;</w:t>
      </w:r>
    </w:p>
    <w:p w:rsidR="006A71CF" w:rsidRDefault="006A71CF">
      <w:pPr>
        <w:pStyle w:val="ConsPlusNormal"/>
        <w:ind w:firstLine="540"/>
        <w:jc w:val="both"/>
      </w:pPr>
      <w:r>
        <w:t>в) средних тарифов на услуги по транспортировке газа горючего по магистральным газопроводам, являющимся частью Единой системы газоснабжения, в пределах Российской Федерации;</w:t>
      </w:r>
    </w:p>
    <w:p w:rsidR="006A71CF" w:rsidRDefault="006A71CF">
      <w:pPr>
        <w:pStyle w:val="ConsPlusNormal"/>
        <w:ind w:firstLine="540"/>
        <w:jc w:val="both"/>
      </w:pPr>
      <w:r>
        <w:t>г) среднего расстояния транспортировки газа горючего природного по магистральным газопроводам, являющимся частью Единой системы газоснабжения, в пределах Российской Федерации организаций, не являющихся собственниками объектов Единой системы газоснабжения.</w:t>
      </w:r>
    </w:p>
    <w:p w:rsidR="006A71CF" w:rsidRDefault="006A71CF">
      <w:pPr>
        <w:pStyle w:val="ConsPlusNormal"/>
        <w:ind w:firstLine="540"/>
        <w:jc w:val="both"/>
      </w:pPr>
      <w:r>
        <w:t xml:space="preserve">51. Федеральная таможенная служба обеспечивает заинтересованные федеральные органы исполнительной власти отчетными данными по объемам импорта подакцизных товаров и участвует в формировании заинтересованными федеральными органами исполнительной власти прогнозируемых в среднесрочном периоде показателей импорта подакцизных товаров в Российскую Федерацию с разбивкой, соответствующей Налоговому </w:t>
      </w:r>
      <w:hyperlink r:id="rId29" w:history="1">
        <w:r>
          <w:rPr>
            <w:color w:val="0000FF"/>
          </w:rPr>
          <w:t>кодексу</w:t>
        </w:r>
      </w:hyperlink>
      <w:r>
        <w:t xml:space="preserve"> Российской Федерации, с выделением государств - членов Евразийского экономического союза.</w:t>
      </w:r>
    </w:p>
    <w:p w:rsidR="006A71CF" w:rsidRDefault="006A71CF">
      <w:pPr>
        <w:pStyle w:val="ConsPlusNormal"/>
        <w:ind w:firstLine="540"/>
        <w:jc w:val="both"/>
      </w:pPr>
      <w:r>
        <w:t>52. Министерство экономического развития Российской Федерации ежегодно, не позднее 25 августа текущего года, направляет в Министерство финансов Российской Федерации, Центральный банк Российской Федерации и заинтересованные федеральные органы исполнительной власти основные параметры среднесрочного прогноза.</w:t>
      </w:r>
    </w:p>
    <w:p w:rsidR="006A71CF" w:rsidRDefault="006A71CF">
      <w:pPr>
        <w:pStyle w:val="ConsPlusNormal"/>
        <w:ind w:firstLine="540"/>
        <w:jc w:val="both"/>
      </w:pPr>
      <w:r>
        <w:t xml:space="preserve">53. Проект среднесрочного прогноза проходит процедуру общественного обсуждения в соответствии с Федеральным </w:t>
      </w:r>
      <w:hyperlink r:id="rId30" w:history="1">
        <w:r>
          <w:rPr>
            <w:color w:val="0000FF"/>
          </w:rPr>
          <w:t>законом</w:t>
        </w:r>
      </w:hyperlink>
      <w:r>
        <w:t xml:space="preserve"> "О стратегическом планировании в Российской Федерации".</w:t>
      </w:r>
    </w:p>
    <w:p w:rsidR="006A71CF" w:rsidRDefault="006A71CF">
      <w:pPr>
        <w:pStyle w:val="ConsPlusNormal"/>
        <w:ind w:firstLine="540"/>
        <w:jc w:val="both"/>
      </w:pPr>
      <w:r>
        <w:t xml:space="preserve">54. После одобрения Правительством Российской Федерации в течение 10 календарных </w:t>
      </w:r>
      <w:r>
        <w:lastRenderedPageBreak/>
        <w:t>дней среднесрочный прогноз размещается в электронной форме на официальном сайте Министерства экономического развития Российской Федерации в информационно-телекоммуникационной сети "Интернет".</w:t>
      </w:r>
    </w:p>
    <w:p w:rsidR="006A71CF" w:rsidRDefault="006A71CF">
      <w:pPr>
        <w:pStyle w:val="ConsPlusNormal"/>
        <w:jc w:val="both"/>
      </w:pPr>
    </w:p>
    <w:p w:rsidR="006A71CF" w:rsidRDefault="006A71CF">
      <w:pPr>
        <w:pStyle w:val="ConsPlusNormal"/>
        <w:jc w:val="center"/>
      </w:pPr>
      <w:r>
        <w:t>IV. Порядок мониторинга, контроля реализации</w:t>
      </w:r>
    </w:p>
    <w:p w:rsidR="006A71CF" w:rsidRDefault="006A71CF">
      <w:pPr>
        <w:pStyle w:val="ConsPlusNormal"/>
        <w:jc w:val="center"/>
      </w:pPr>
      <w:r>
        <w:t>и корректировки среднесрочного прогноза</w:t>
      </w:r>
    </w:p>
    <w:p w:rsidR="006A71CF" w:rsidRDefault="006A71CF">
      <w:pPr>
        <w:pStyle w:val="ConsPlusNormal"/>
        <w:jc w:val="both"/>
      </w:pPr>
    </w:p>
    <w:p w:rsidR="006A71CF" w:rsidRDefault="006A71CF">
      <w:pPr>
        <w:pStyle w:val="ConsPlusNormal"/>
        <w:ind w:firstLine="540"/>
        <w:jc w:val="both"/>
      </w:pPr>
      <w:r>
        <w:t>55. Мониторинг среднесрочного прогноза осуществляется в целях выявления отклонений параметров среднесрочного прогноза, уточненных на основе итогов социально-экономического развития Российской Федерации за 3 квартала текущего финансового года, от одобренных Правительством Российской Федерации в качестве основы формирования федерального бюджета на очередной финансовый год и плановый период.</w:t>
      </w:r>
    </w:p>
    <w:p w:rsidR="006A71CF" w:rsidRDefault="006A71CF">
      <w:pPr>
        <w:pStyle w:val="ConsPlusNormal"/>
        <w:ind w:firstLine="540"/>
        <w:jc w:val="both"/>
      </w:pPr>
      <w:bookmarkStart w:id="2" w:name="P239"/>
      <w:bookmarkEnd w:id="2"/>
      <w:r>
        <w:t>56. Федеральные органы исполнительной власти и другие участники стратегического планирования ежегодно, до 10 ноября текущего финансового года, представляют в Министерство экономического развития Российской Федерации уточненные варианты прогноза развития видов экономической деятельности, секторов и сфер экономики на среднесрочный период.</w:t>
      </w:r>
    </w:p>
    <w:p w:rsidR="006A71CF" w:rsidRDefault="006A71CF">
      <w:pPr>
        <w:pStyle w:val="ConsPlusNormal"/>
        <w:ind w:firstLine="540"/>
        <w:jc w:val="both"/>
      </w:pPr>
      <w:r>
        <w:t>57. Органы исполнительной власти субъектов Российской Федерации ежегодно, до 10 ноября текущего года, направляют в Министерство экономического развития Российской Федерации уточненные варианты прогноза социально-экономического развития субъектов Российской Федерации на среднесрочный период.</w:t>
      </w:r>
    </w:p>
    <w:p w:rsidR="006A71CF" w:rsidRDefault="006A71CF">
      <w:pPr>
        <w:pStyle w:val="ConsPlusNormal"/>
        <w:ind w:firstLine="540"/>
        <w:jc w:val="both"/>
      </w:pPr>
      <w:r>
        <w:t xml:space="preserve">58. Федеральная таможенная служба ежегодно, до 25 октября текущего финансового года, представляет в Министерство экономического развития Российской Федерации и заинтересованные федеральные органы исполнительной власти уточненные по данным статистической отчетности за 3 квартала текущего года показатели прогнозируемого в среднесрочном периоде ввоза в Российскую Федерацию подакцизных товаров с разбивкой, соответствующей Налоговому </w:t>
      </w:r>
      <w:hyperlink r:id="rId31" w:history="1">
        <w:r>
          <w:rPr>
            <w:color w:val="0000FF"/>
          </w:rPr>
          <w:t>кодексу</w:t>
        </w:r>
      </w:hyperlink>
      <w:r>
        <w:t xml:space="preserve"> Российской Федерации, с выделением государств - членов Евразийского экономического союза.</w:t>
      </w:r>
    </w:p>
    <w:p w:rsidR="006A71CF" w:rsidRDefault="006A71CF">
      <w:pPr>
        <w:pStyle w:val="ConsPlusNormal"/>
        <w:ind w:firstLine="540"/>
        <w:jc w:val="both"/>
      </w:pPr>
      <w:r>
        <w:t>59. Министерство здравоохранения Российской Федерации и Министерство труда и социальной защиты Российской Федерации ежегодно, до 10 ноября текущего финансового года, представляют в Министерство экономического развития Российской Федерации и Министерство финансов Российской Федерации показатели исполнения бюджетов государственных внебюджетных фондов Российской Федерации за 3 квартала текущего финансового года с оценкой показателей исполнения бюджетов государственных внебюджетных фондов Российской Федерации в текущем финансовом году.</w:t>
      </w:r>
    </w:p>
    <w:p w:rsidR="006A71CF" w:rsidRDefault="006A71CF">
      <w:pPr>
        <w:pStyle w:val="ConsPlusNormal"/>
        <w:ind w:firstLine="540"/>
        <w:jc w:val="both"/>
      </w:pPr>
      <w:r>
        <w:t xml:space="preserve">60. Министерство культуры Российской Федерации ежегодно, до 10 ноября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239" w:history="1">
        <w:r>
          <w:rPr>
            <w:color w:val="0000FF"/>
          </w:rPr>
          <w:t>пункте 56</w:t>
        </w:r>
      </w:hyperlink>
      <w:r>
        <w:t xml:space="preserve"> настоящих Правил) уточненные по данным статистической отчетности за 3 квартала текущего года показатели прогнозируемого в среднесрочном периоде объема экспорта и импорта туристических поездок и динамики платных туристских услуг на среднесрочный период.</w:t>
      </w:r>
    </w:p>
    <w:p w:rsidR="006A71CF" w:rsidRDefault="006A71CF">
      <w:pPr>
        <w:pStyle w:val="ConsPlusNormal"/>
        <w:ind w:firstLine="540"/>
        <w:jc w:val="both"/>
      </w:pPr>
      <w:r>
        <w:t xml:space="preserve">61. Министерство промышленности и торговли Российской Федерации ежегодно, до 10 ноября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239" w:history="1">
        <w:r>
          <w:rPr>
            <w:color w:val="0000FF"/>
          </w:rPr>
          <w:t>пункте 56</w:t>
        </w:r>
      </w:hyperlink>
      <w:r>
        <w:t xml:space="preserve"> настоящих Правил) уточненные по данным статистической отчетности за 3 квартала текущего года показатели прогнозируемых в среднесрочном периоде:</w:t>
      </w:r>
    </w:p>
    <w:p w:rsidR="006A71CF" w:rsidRDefault="006A71CF">
      <w:pPr>
        <w:pStyle w:val="ConsPlusNormal"/>
        <w:ind w:firstLine="540"/>
        <w:jc w:val="both"/>
      </w:pPr>
      <w:r>
        <w:t xml:space="preserve">а) объемов производства и реализации автомобилей легковых и мотоциклов (с разбивкой по видам подакцизной продукции в соответствии с Налоговым </w:t>
      </w:r>
      <w:hyperlink r:id="rId32" w:history="1">
        <w:r>
          <w:rPr>
            <w:color w:val="0000FF"/>
          </w:rPr>
          <w:t>кодексом</w:t>
        </w:r>
      </w:hyperlink>
      <w:r>
        <w:t xml:space="preserve"> Российской Федерации), производимых в Российской Федерации и ввозимых в Российскую Федерацию, в том числе подлежащих обложению акцизами (с расшифровкой необлагаемого объема реализации), с выделением государств - членов Евразийского экономического союза;</w:t>
      </w:r>
    </w:p>
    <w:p w:rsidR="006A71CF" w:rsidRDefault="006A71CF">
      <w:pPr>
        <w:pStyle w:val="ConsPlusNormal"/>
        <w:ind w:firstLine="540"/>
        <w:jc w:val="both"/>
      </w:pPr>
      <w:r>
        <w:t>б) средней мощности двигателей автомобилей легковых, производимых в Российской Федерации и ввозимых в Российскую Федерацию;</w:t>
      </w:r>
    </w:p>
    <w:p w:rsidR="006A71CF" w:rsidRDefault="006A71CF">
      <w:pPr>
        <w:pStyle w:val="ConsPlusNormal"/>
        <w:ind w:firstLine="540"/>
        <w:jc w:val="both"/>
      </w:pPr>
      <w:r>
        <w:t>в) объема добычи металлических руд, в том числе облагаемого налогом на добычу полезных ископаемых (с расшифровкой не облагаемого налогом объема);</w:t>
      </w:r>
    </w:p>
    <w:p w:rsidR="006A71CF" w:rsidRDefault="006A71CF">
      <w:pPr>
        <w:pStyle w:val="ConsPlusNormal"/>
        <w:ind w:firstLine="540"/>
        <w:jc w:val="both"/>
      </w:pPr>
      <w:r>
        <w:lastRenderedPageBreak/>
        <w:t>г) объема колесных транспортных средств и шасси, ввозимых в Российскую Федерацию (с выделением Республики Белоруссия) и произведенных, изготовленных в Российской Федерации, в отношении которых уплачивается утилизационный сбор.</w:t>
      </w:r>
    </w:p>
    <w:p w:rsidR="006A71CF" w:rsidRDefault="006A71CF">
      <w:pPr>
        <w:pStyle w:val="ConsPlusNormal"/>
        <w:ind w:firstLine="540"/>
        <w:jc w:val="both"/>
      </w:pPr>
      <w:r>
        <w:t xml:space="preserve">62. Министерство сельского хозяйства Российской Федерации ежегодно, до 10 ноября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239" w:history="1">
        <w:r>
          <w:rPr>
            <w:color w:val="0000FF"/>
          </w:rPr>
          <w:t>пункте 56</w:t>
        </w:r>
      </w:hyperlink>
      <w:r>
        <w:t xml:space="preserve"> настоящих Правил) уточненные по данным статистической отчетности за 3 квартала текущего года показатели прогнозируемых в среднесрочном периоде:</w:t>
      </w:r>
    </w:p>
    <w:p w:rsidR="006A71CF" w:rsidRDefault="006A71CF">
      <w:pPr>
        <w:pStyle w:val="ConsPlusNormal"/>
        <w:ind w:firstLine="540"/>
        <w:jc w:val="both"/>
      </w:pPr>
      <w:r>
        <w:t xml:space="preserve">а) объемов производства и реализации табачной продукции (с разбивкой по видам подакцизной продукции в соответствии с Налоговым </w:t>
      </w:r>
      <w:hyperlink r:id="rId33" w:history="1">
        <w:r>
          <w:rPr>
            <w:color w:val="0000FF"/>
          </w:rPr>
          <w:t>кодексом</w:t>
        </w:r>
      </w:hyperlink>
      <w:r>
        <w:t xml:space="preserve"> Российской Федерации), производимой в Российской Федерации и ввозимой в Российскую Федерацию, в том числе подлежащей обложению акцизами (с расшифровкой необлагаемого объема реализации), с выделением государств - членов Евразийского экономического союза;</w:t>
      </w:r>
    </w:p>
    <w:p w:rsidR="006A71CF" w:rsidRDefault="006A71CF">
      <w:pPr>
        <w:pStyle w:val="ConsPlusNormal"/>
        <w:ind w:firstLine="540"/>
        <w:jc w:val="both"/>
      </w:pPr>
      <w:r>
        <w:t>б) цен реализации табачной продукции (для подакцизной продукции, в отношении которой установлены адвалорные или комбинированные ставки акцизов).</w:t>
      </w:r>
    </w:p>
    <w:p w:rsidR="006A71CF" w:rsidRDefault="006A71CF">
      <w:pPr>
        <w:pStyle w:val="ConsPlusNormal"/>
        <w:ind w:firstLine="540"/>
        <w:jc w:val="both"/>
      </w:pPr>
      <w:r>
        <w:t xml:space="preserve">63. Министерство энергетики Российской Федерации ежегодно, до 10 ноября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239" w:history="1">
        <w:r>
          <w:rPr>
            <w:color w:val="0000FF"/>
          </w:rPr>
          <w:t>пункте 56</w:t>
        </w:r>
      </w:hyperlink>
      <w:r>
        <w:t xml:space="preserve"> настоящих Правил) уточненные по данным статистической отчетности за 3 квартала текущего года показатели прогнозируемых в среднесрочном периоде:</w:t>
      </w:r>
    </w:p>
    <w:p w:rsidR="006A71CF" w:rsidRDefault="006A71CF">
      <w:pPr>
        <w:pStyle w:val="ConsPlusNormal"/>
        <w:ind w:firstLine="540"/>
        <w:jc w:val="both"/>
      </w:pPr>
      <w:r>
        <w:t>а) объемов производства и реализации подакцизной продукции (бензин автомобильный, дизельное топливо с разбивкой по классам, бензин прямогонный, масло для дизельных и карбюраторных (инжекторных) двигателей, топливо печное бытовое, бензол, параксилол, ортоксилол, авиационный керосин), производимой в Российской Федерации предприятиями нефтегазового и нефтехимического комплексов и ввозимой в Российскую Федерацию, в том числе подлежащей обложению акцизами (с расшифровкой необлагаемого объема реализации), с выделением государств - членов Евразийского экономического союза;</w:t>
      </w:r>
    </w:p>
    <w:p w:rsidR="006A71CF" w:rsidRDefault="006A71CF">
      <w:pPr>
        <w:pStyle w:val="ConsPlusNormal"/>
        <w:ind w:firstLine="540"/>
        <w:jc w:val="both"/>
      </w:pPr>
      <w:r>
        <w:t xml:space="preserve">б) объемов добычи угля (антрацита, угля коксующегося, угля бурого и угля, за исключением антрацита, угля коксующегося и угля бурого), углеводородного сырья (с разбивкой по видам), в том числе облагаемых налогом на добычу полезных ископаемых по ставкам в соответствии со </w:t>
      </w:r>
      <w:hyperlink r:id="rId34" w:history="1">
        <w:r>
          <w:rPr>
            <w:color w:val="0000FF"/>
          </w:rPr>
          <w:t>статьями 342</w:t>
        </w:r>
      </w:hyperlink>
      <w:r>
        <w:t xml:space="preserve">, </w:t>
      </w:r>
      <w:hyperlink r:id="rId35" w:history="1">
        <w:r>
          <w:rPr>
            <w:color w:val="0000FF"/>
          </w:rPr>
          <w:t>342.2</w:t>
        </w:r>
      </w:hyperlink>
      <w:r>
        <w:t xml:space="preserve"> - </w:t>
      </w:r>
      <w:hyperlink r:id="rId36" w:history="1">
        <w:r>
          <w:rPr>
            <w:color w:val="0000FF"/>
          </w:rPr>
          <w:t>342.5</w:t>
        </w:r>
      </w:hyperlink>
      <w:r>
        <w:t xml:space="preserve"> части второй Налогового кодекса Российской Федерации (из них объемы добычи на континентальном шельфе Российской Федерации и в исключительной экономической зоне Российской Федерации, по месторождениям с выработанностью свыше 80 процентов, на участках недр, расположенных полностью или частично в границах Республики Татарстан и Республики Башкортостан, объемы добычи газа и газового конденсата налогоплательщиками, являющимися собственниками объектов Единой системы газоснабжения, объемы добычи, облагаемые налогом по ставке 0 процентов, объемы добычи, облагаемые налогом по льготной ставке, объемы добычи нефти на участках недр, характеризующихся степенью сложности добычи, объемы добычи газа и газового конденсата с разбивкой по степени выработанности и глубине залегания), с расшифровкой не облагаемого налогом объема, объема добычи при выполнении соглашений о разделе продукции, объемов добычи углеводородного сырья на новых морских месторождениях (в том числе с поквартальной разбивкой);</w:t>
      </w:r>
    </w:p>
    <w:p w:rsidR="006A71CF" w:rsidRDefault="006A71CF">
      <w:pPr>
        <w:pStyle w:val="ConsPlusNormal"/>
        <w:ind w:firstLine="540"/>
        <w:jc w:val="both"/>
      </w:pPr>
      <w:r>
        <w:t>в) объемов (в количественном выражении) экспорта нефти (из них объемы нефти с месторождений Восточной Сибири и Северного Каспия (по месторождениям), Приразломного нефтяного месторождения, объемы сверхвязкой нефти) в страны дальнего зарубежья и государства - участники СНГ с выделением Украины, Республики Белоруссия, Республики Казахстан и других государств - членов Евразийского экономического союза (в разрезе стран);</w:t>
      </w:r>
    </w:p>
    <w:p w:rsidR="006A71CF" w:rsidRDefault="006A71CF">
      <w:pPr>
        <w:pStyle w:val="ConsPlusNormal"/>
        <w:ind w:firstLine="540"/>
        <w:jc w:val="both"/>
      </w:pPr>
      <w:r>
        <w:t>г) объемов экспорта природного газа в страны дальнего зарубежья и государства - участники СНГ (в разрезе стран);</w:t>
      </w:r>
    </w:p>
    <w:p w:rsidR="006A71CF" w:rsidRDefault="006A71CF">
      <w:pPr>
        <w:pStyle w:val="ConsPlusNormal"/>
        <w:ind w:firstLine="540"/>
        <w:jc w:val="both"/>
      </w:pPr>
      <w:r>
        <w:t>д) объемов экспорта нефтепродуктов в количественном выражении (с распределением на "светлые" нефтепродукты (прямогонный бензин, товарные бензины, дизельное топливо) и "темные" нефтепродукты (кокс нефтяной, масла смазочные) и сжиженных углеводородных газов в страны дальнего зарубежья и государства - участники СНГ (в разрезе стран);</w:t>
      </w:r>
    </w:p>
    <w:p w:rsidR="006A71CF" w:rsidRDefault="006A71CF">
      <w:pPr>
        <w:pStyle w:val="ConsPlusNormal"/>
        <w:ind w:firstLine="540"/>
        <w:jc w:val="both"/>
      </w:pPr>
      <w:r>
        <w:t xml:space="preserve">е) объемов экспорта нефти и природного газа в количественном выражении при </w:t>
      </w:r>
      <w:r>
        <w:lastRenderedPageBreak/>
        <w:t>выполнении соглашений о разделе продукции (по месторождениям) и объемов экспорта природного газа по магистральному газопроводу "Голубой поток" (</w:t>
      </w:r>
      <w:hyperlink r:id="rId37" w:history="1">
        <w:r>
          <w:rPr>
            <w:color w:val="0000FF"/>
          </w:rPr>
          <w:t>Соглашение</w:t>
        </w:r>
      </w:hyperlink>
      <w:r>
        <w:t xml:space="preserve"> между 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Черного моря);</w:t>
      </w:r>
    </w:p>
    <w:p w:rsidR="006A71CF" w:rsidRDefault="006A71CF">
      <w:pPr>
        <w:pStyle w:val="ConsPlusNormal"/>
        <w:ind w:firstLine="540"/>
        <w:jc w:val="both"/>
      </w:pPr>
      <w:r>
        <w:t>ж) среднеконтрактных цен на природный газ, экспортируемый в страны дальнего зарубежья и государства - участники СНГ, с выделением Украины, Республики Молдова и стран Закавказья и с выделением цен на сжиженный природный газ;</w:t>
      </w:r>
    </w:p>
    <w:p w:rsidR="006A71CF" w:rsidRDefault="006A71CF">
      <w:pPr>
        <w:pStyle w:val="ConsPlusNormal"/>
        <w:ind w:firstLine="540"/>
        <w:jc w:val="both"/>
      </w:pPr>
      <w:r>
        <w:t>з) объемов и цен природного газа, сжиженного природного газа, реализуемых на внутреннем рынке и на экспорт при выполнении соглашения о разделе продукции (по месторождениям);</w:t>
      </w:r>
    </w:p>
    <w:p w:rsidR="006A71CF" w:rsidRDefault="006A71CF">
      <w:pPr>
        <w:pStyle w:val="ConsPlusNormal"/>
        <w:ind w:firstLine="540"/>
        <w:jc w:val="both"/>
      </w:pPr>
      <w:r>
        <w:t>и) объемов добычи полезных ископаемых на континентальном шельфе Российской Федерации и в исключительной экономической зоне Российской Федерации;</w:t>
      </w:r>
    </w:p>
    <w:p w:rsidR="006A71CF" w:rsidRDefault="006A71CF">
      <w:pPr>
        <w:pStyle w:val="ConsPlusNormal"/>
        <w:ind w:firstLine="540"/>
        <w:jc w:val="both"/>
      </w:pPr>
      <w:r>
        <w:t>к) объемов импорта нефти, нефтепродуктов и природного газа.</w:t>
      </w:r>
    </w:p>
    <w:p w:rsidR="006A71CF" w:rsidRDefault="006A71CF">
      <w:pPr>
        <w:pStyle w:val="ConsPlusNormal"/>
        <w:ind w:firstLine="540"/>
        <w:jc w:val="both"/>
      </w:pPr>
      <w:r>
        <w:t xml:space="preserve">64. Федеральная служба по регулированию алкогольного рынка ежегодно, до 10 ноября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239" w:history="1">
        <w:r>
          <w:rPr>
            <w:color w:val="0000FF"/>
          </w:rPr>
          <w:t>пункте 56</w:t>
        </w:r>
      </w:hyperlink>
      <w:r>
        <w:t xml:space="preserve"> настоящих Правил) уточненные по данным статистической отчетности за 3 квартала текущего года показатели прогнозируемых в среднесрочном периоде объемов производства и реализации спирта этилового из всех видов сырья, спиртосодержащей продукции, алкогольной продукции (с разбивкой по видам подакцизной продукции в соответствии с Налоговым </w:t>
      </w:r>
      <w:hyperlink r:id="rId38" w:history="1">
        <w:r>
          <w:rPr>
            <w:color w:val="0000FF"/>
          </w:rPr>
          <w:t>кодексом</w:t>
        </w:r>
      </w:hyperlink>
      <w:r>
        <w:t xml:space="preserve"> Российской Федерации), производимых в Российской Федерации и ввозимых в Российскую Федерацию, в том числе подлежащих обложению акцизами (с расшифровкой необлагаемого объема реализации), с выделением государств - членов Евразийского экономического союза, а также размеров средней крепости (содержание безводного этилового спирта) алкогольной продукции.</w:t>
      </w:r>
    </w:p>
    <w:p w:rsidR="006A71CF" w:rsidRDefault="006A71CF">
      <w:pPr>
        <w:pStyle w:val="ConsPlusNormal"/>
        <w:ind w:firstLine="540"/>
        <w:jc w:val="both"/>
      </w:pPr>
      <w:r>
        <w:t>65. Министерство экономического развития Российской Федерации в случае существенного отклонения ключевых макроэкономических показателей, полученных по результатам мониторинга среднесрочного прогноза, от принятых за основу при формировании федерального бюджета на очередной финансовый год и плановый период или по решению Правительства Российской Федерации представляет в Правительство Российской Федерации уточненный среднесрочный прогноз.</w:t>
      </w:r>
    </w:p>
    <w:p w:rsidR="006A71CF" w:rsidRDefault="006A71CF">
      <w:pPr>
        <w:pStyle w:val="ConsPlusNormal"/>
        <w:ind w:firstLine="540"/>
        <w:jc w:val="both"/>
      </w:pPr>
      <w:r>
        <w:t>66. Корректировка среднесрочного прогноза проводится по решению Правительства Российской Федерации с учетом настоящих Правил в целях обеспечения корректировки федерального бюджета на очередной финансовый год и плановый период.</w:t>
      </w:r>
    </w:p>
    <w:p w:rsidR="006A71CF" w:rsidRDefault="006A71CF">
      <w:pPr>
        <w:pStyle w:val="ConsPlusNormal"/>
        <w:ind w:firstLine="540"/>
        <w:jc w:val="both"/>
      </w:pPr>
      <w:r>
        <w:t>67. Контроль реализации среднесрочного прогноза осуществляется Министерством экономического развития Российской Федерации на основе обобщения информации и оценки достижения показателей социально-экономического развития Российской Федерации в рамках представляемых в Правительство Российской Федерации ежегодных докладов о текущей ситуации в экономике Российской Федерации и тенденциях на ближайшую перспективу.</w:t>
      </w:r>
    </w:p>
    <w:p w:rsidR="006A71CF" w:rsidRDefault="006A71CF">
      <w:pPr>
        <w:pStyle w:val="ConsPlusNormal"/>
        <w:jc w:val="both"/>
      </w:pPr>
    </w:p>
    <w:p w:rsidR="006A71CF" w:rsidRDefault="006A71CF">
      <w:pPr>
        <w:pStyle w:val="ConsPlusNormal"/>
        <w:jc w:val="both"/>
      </w:pPr>
    </w:p>
    <w:p w:rsidR="006A71CF" w:rsidRDefault="006A71CF">
      <w:pPr>
        <w:pStyle w:val="ConsPlusNormal"/>
        <w:jc w:val="both"/>
      </w:pPr>
    </w:p>
    <w:p w:rsidR="006A71CF" w:rsidRDefault="006A71CF">
      <w:pPr>
        <w:pStyle w:val="ConsPlusNormal"/>
        <w:jc w:val="both"/>
      </w:pPr>
    </w:p>
    <w:p w:rsidR="006A71CF" w:rsidRDefault="006A71CF">
      <w:pPr>
        <w:pStyle w:val="ConsPlusNormal"/>
        <w:jc w:val="both"/>
      </w:pPr>
    </w:p>
    <w:p w:rsidR="006A71CF" w:rsidRDefault="006A71CF">
      <w:pPr>
        <w:pStyle w:val="ConsPlusNormal"/>
        <w:jc w:val="right"/>
      </w:pPr>
      <w:r>
        <w:t>Приложение</w:t>
      </w:r>
    </w:p>
    <w:p w:rsidR="006A71CF" w:rsidRDefault="006A71CF">
      <w:pPr>
        <w:pStyle w:val="ConsPlusNormal"/>
        <w:jc w:val="right"/>
      </w:pPr>
      <w:r>
        <w:t>к постановлению Правительства</w:t>
      </w:r>
    </w:p>
    <w:p w:rsidR="006A71CF" w:rsidRDefault="006A71CF">
      <w:pPr>
        <w:pStyle w:val="ConsPlusNormal"/>
        <w:jc w:val="right"/>
      </w:pPr>
      <w:r>
        <w:t>Российской Федерации</w:t>
      </w:r>
    </w:p>
    <w:p w:rsidR="006A71CF" w:rsidRDefault="006A71CF">
      <w:pPr>
        <w:pStyle w:val="ConsPlusNormal"/>
        <w:jc w:val="right"/>
      </w:pPr>
      <w:r>
        <w:t>от 14 ноября 2015 г. N 1234</w:t>
      </w:r>
    </w:p>
    <w:p w:rsidR="006A71CF" w:rsidRDefault="006A71CF">
      <w:pPr>
        <w:pStyle w:val="ConsPlusNormal"/>
        <w:jc w:val="both"/>
      </w:pPr>
    </w:p>
    <w:p w:rsidR="006A71CF" w:rsidRDefault="006A71CF">
      <w:pPr>
        <w:pStyle w:val="ConsPlusNormal"/>
        <w:jc w:val="center"/>
      </w:pPr>
      <w:bookmarkStart w:id="3" w:name="P277"/>
      <w:bookmarkEnd w:id="3"/>
      <w:r>
        <w:t>ПЕРЕЧЕНЬ</w:t>
      </w:r>
    </w:p>
    <w:p w:rsidR="006A71CF" w:rsidRDefault="006A71CF">
      <w:pPr>
        <w:pStyle w:val="ConsPlusNormal"/>
        <w:jc w:val="center"/>
      </w:pPr>
      <w:r>
        <w:t>УТРАТИВШИХ СИЛУ АКТОВ ПРАВИТЕЛЬСТВА РОССИЙСКОЙ ФЕДЕРАЦИИ</w:t>
      </w:r>
    </w:p>
    <w:p w:rsidR="006A71CF" w:rsidRDefault="006A71CF">
      <w:pPr>
        <w:pStyle w:val="ConsPlusNormal"/>
        <w:jc w:val="both"/>
      </w:pPr>
    </w:p>
    <w:p w:rsidR="006A71CF" w:rsidRDefault="006A71CF">
      <w:pPr>
        <w:pStyle w:val="ConsPlusNormal"/>
        <w:ind w:firstLine="540"/>
        <w:jc w:val="both"/>
      </w:pPr>
      <w:r>
        <w:t xml:space="preserve">1. </w:t>
      </w:r>
      <w:hyperlink r:id="rId39" w:history="1">
        <w:r>
          <w:rPr>
            <w:color w:val="0000FF"/>
          </w:rPr>
          <w:t>Постановление</w:t>
        </w:r>
      </w:hyperlink>
      <w:r>
        <w:t xml:space="preserve"> Правительства Российской Федерации от 22 июля 2009 г. N 596 "О порядке разработки прогноза социально-экономического развития Российской Федерации" (Собрание законодательства Российской Федерации, 2009, N 30, ст. 3833).</w:t>
      </w:r>
    </w:p>
    <w:p w:rsidR="006A71CF" w:rsidRDefault="006A71CF">
      <w:pPr>
        <w:pStyle w:val="ConsPlusNormal"/>
        <w:ind w:firstLine="540"/>
        <w:jc w:val="both"/>
      </w:pPr>
      <w:r>
        <w:lastRenderedPageBreak/>
        <w:t xml:space="preserve">2. </w:t>
      </w:r>
      <w:hyperlink r:id="rId40" w:history="1">
        <w:r>
          <w:rPr>
            <w:color w:val="0000FF"/>
          </w:rPr>
          <w:t>Пункт 30</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декабря 2010 г. N 1045 "Об изменении и признании утратившими силу некоторых актов Правительства Российской Федерации" (Собрание законодательства Российской Федерации, 2010, N 52, ст. 7104).</w:t>
      </w:r>
    </w:p>
    <w:p w:rsidR="006A71CF" w:rsidRDefault="006A71CF">
      <w:pPr>
        <w:pStyle w:val="ConsPlusNormal"/>
        <w:ind w:firstLine="540"/>
        <w:jc w:val="both"/>
      </w:pPr>
      <w:r>
        <w:t xml:space="preserve">3. </w:t>
      </w:r>
      <w:hyperlink r:id="rId41" w:history="1">
        <w:r>
          <w:rPr>
            <w:color w:val="0000FF"/>
          </w:rPr>
          <w:t>Пункт 78</w:t>
        </w:r>
      </w:hyperlink>
      <w:r>
        <w:t xml:space="preserve"> изменений, которые вносятся в акты Правительства Российской Федерации по вопросам деятельности Министерства труда и социальной защиты Российской Федерации, утвержденных постановлением Правительства Российской Федерации от 25 марта 2013 г. N 257 "Об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 (Собрание законодательства Российской Федерации, 2013, N 13, ст. 1559).</w:t>
      </w:r>
    </w:p>
    <w:p w:rsidR="006A71CF" w:rsidRDefault="006A71CF">
      <w:pPr>
        <w:pStyle w:val="ConsPlusNormal"/>
        <w:ind w:firstLine="540"/>
        <w:jc w:val="both"/>
      </w:pPr>
      <w:r>
        <w:t xml:space="preserve">4. </w:t>
      </w:r>
      <w:hyperlink r:id="rId42"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июля 2014 г. N 732 "О внесении изменений в некоторые акты Правительства Российской Федерации" (Собрание законодательства Российской Федерации, 2014, N 32, ст. 4505).</w:t>
      </w:r>
    </w:p>
    <w:p w:rsidR="006A71CF" w:rsidRDefault="006A71CF">
      <w:pPr>
        <w:pStyle w:val="ConsPlusNormal"/>
        <w:ind w:firstLine="540"/>
        <w:jc w:val="both"/>
      </w:pPr>
      <w:r>
        <w:t xml:space="preserve">5. </w:t>
      </w:r>
      <w:hyperlink r:id="rId43" w:history="1">
        <w:r>
          <w:rPr>
            <w:color w:val="0000FF"/>
          </w:rPr>
          <w:t>Пункт 34</w:t>
        </w:r>
      </w:hyperlink>
      <w:r>
        <w:t xml:space="preserve"> изменений, которые вносятся в акты Правительства Российской Федерации в связи с упразднением Федеральной службы по тарифам, утвержденных постановлением Правительства Российской Федерации от 4 сентября 2015 г. N 941 "О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 (Собрание законодательства Российской Федерации, 2015, N 37, ст. 5153).</w:t>
      </w:r>
    </w:p>
    <w:p w:rsidR="006A71CF" w:rsidRDefault="006A71CF">
      <w:pPr>
        <w:pStyle w:val="ConsPlusNormal"/>
        <w:jc w:val="both"/>
      </w:pPr>
    </w:p>
    <w:p w:rsidR="006A71CF" w:rsidRDefault="006A71CF">
      <w:pPr>
        <w:pStyle w:val="ConsPlusNormal"/>
        <w:jc w:val="both"/>
      </w:pPr>
    </w:p>
    <w:p w:rsidR="006A71CF" w:rsidRDefault="006A71CF">
      <w:pPr>
        <w:pStyle w:val="ConsPlusNormal"/>
        <w:pBdr>
          <w:top w:val="single" w:sz="6" w:space="0" w:color="auto"/>
        </w:pBdr>
        <w:spacing w:before="100" w:after="100"/>
        <w:jc w:val="both"/>
        <w:rPr>
          <w:sz w:val="2"/>
          <w:szCs w:val="2"/>
        </w:rPr>
      </w:pPr>
    </w:p>
    <w:p w:rsidR="00C66B41" w:rsidRDefault="00C66B41"/>
    <w:sectPr w:rsidR="00C66B41" w:rsidSect="00D26C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defaultTabStop w:val="708"/>
  <w:characterSpacingControl w:val="doNotCompress"/>
  <w:compat/>
  <w:rsids>
    <w:rsidRoot w:val="006A71CF"/>
    <w:rsid w:val="00004C36"/>
    <w:rsid w:val="00007E4B"/>
    <w:rsid w:val="00013047"/>
    <w:rsid w:val="00014428"/>
    <w:rsid w:val="000151E9"/>
    <w:rsid w:val="00020044"/>
    <w:rsid w:val="0003007C"/>
    <w:rsid w:val="000305F1"/>
    <w:rsid w:val="000322A3"/>
    <w:rsid w:val="00040DAB"/>
    <w:rsid w:val="00044E1D"/>
    <w:rsid w:val="00045E24"/>
    <w:rsid w:val="000506D7"/>
    <w:rsid w:val="00050FD2"/>
    <w:rsid w:val="0005494A"/>
    <w:rsid w:val="00060373"/>
    <w:rsid w:val="000629D2"/>
    <w:rsid w:val="00063380"/>
    <w:rsid w:val="00064076"/>
    <w:rsid w:val="00066C0F"/>
    <w:rsid w:val="00073D4B"/>
    <w:rsid w:val="00080472"/>
    <w:rsid w:val="00082775"/>
    <w:rsid w:val="00083744"/>
    <w:rsid w:val="00090268"/>
    <w:rsid w:val="000A584F"/>
    <w:rsid w:val="000A6F4A"/>
    <w:rsid w:val="000B5FCE"/>
    <w:rsid w:val="000B61D5"/>
    <w:rsid w:val="000C52C8"/>
    <w:rsid w:val="000C79AC"/>
    <w:rsid w:val="000C7DF1"/>
    <w:rsid w:val="000D104A"/>
    <w:rsid w:val="000D167C"/>
    <w:rsid w:val="000D4B0D"/>
    <w:rsid w:val="000E20C3"/>
    <w:rsid w:val="000E4F1A"/>
    <w:rsid w:val="000E5A88"/>
    <w:rsid w:val="00100132"/>
    <w:rsid w:val="00104BA5"/>
    <w:rsid w:val="00110F5D"/>
    <w:rsid w:val="0011671D"/>
    <w:rsid w:val="00120E05"/>
    <w:rsid w:val="001273D0"/>
    <w:rsid w:val="00130296"/>
    <w:rsid w:val="00131946"/>
    <w:rsid w:val="001336CF"/>
    <w:rsid w:val="00136B26"/>
    <w:rsid w:val="00142876"/>
    <w:rsid w:val="001435CB"/>
    <w:rsid w:val="00153B85"/>
    <w:rsid w:val="0015702B"/>
    <w:rsid w:val="001648F1"/>
    <w:rsid w:val="00181D2F"/>
    <w:rsid w:val="00182E84"/>
    <w:rsid w:val="00184E6F"/>
    <w:rsid w:val="0018617F"/>
    <w:rsid w:val="00190AF9"/>
    <w:rsid w:val="001A0B0F"/>
    <w:rsid w:val="001A239E"/>
    <w:rsid w:val="001A4BB0"/>
    <w:rsid w:val="001A5C13"/>
    <w:rsid w:val="001B14C4"/>
    <w:rsid w:val="001B1AEE"/>
    <w:rsid w:val="001B2852"/>
    <w:rsid w:val="001B2906"/>
    <w:rsid w:val="001B41AC"/>
    <w:rsid w:val="001C5379"/>
    <w:rsid w:val="001C5E37"/>
    <w:rsid w:val="001C6D15"/>
    <w:rsid w:val="001D1895"/>
    <w:rsid w:val="001D5E72"/>
    <w:rsid w:val="001D6140"/>
    <w:rsid w:val="001D76F5"/>
    <w:rsid w:val="001E1BB2"/>
    <w:rsid w:val="001E5156"/>
    <w:rsid w:val="001F2778"/>
    <w:rsid w:val="001F5EC9"/>
    <w:rsid w:val="001F642F"/>
    <w:rsid w:val="00201616"/>
    <w:rsid w:val="002050EF"/>
    <w:rsid w:val="0021430D"/>
    <w:rsid w:val="00214697"/>
    <w:rsid w:val="002151B4"/>
    <w:rsid w:val="00215574"/>
    <w:rsid w:val="0022122E"/>
    <w:rsid w:val="002214E5"/>
    <w:rsid w:val="00224E7D"/>
    <w:rsid w:val="00227B3C"/>
    <w:rsid w:val="002361AD"/>
    <w:rsid w:val="00240361"/>
    <w:rsid w:val="0024153A"/>
    <w:rsid w:val="00242414"/>
    <w:rsid w:val="00244B2F"/>
    <w:rsid w:val="00247A23"/>
    <w:rsid w:val="00253A87"/>
    <w:rsid w:val="00254528"/>
    <w:rsid w:val="00257FF2"/>
    <w:rsid w:val="00260C2C"/>
    <w:rsid w:val="00264C9A"/>
    <w:rsid w:val="00271BEC"/>
    <w:rsid w:val="002948CD"/>
    <w:rsid w:val="00295794"/>
    <w:rsid w:val="00297C5C"/>
    <w:rsid w:val="002B5A5C"/>
    <w:rsid w:val="002B7B03"/>
    <w:rsid w:val="002C46C5"/>
    <w:rsid w:val="002C68F1"/>
    <w:rsid w:val="002D0678"/>
    <w:rsid w:val="002D09BC"/>
    <w:rsid w:val="002D2B91"/>
    <w:rsid w:val="002D5794"/>
    <w:rsid w:val="002D7FC2"/>
    <w:rsid w:val="002E5405"/>
    <w:rsid w:val="002F5583"/>
    <w:rsid w:val="003040A5"/>
    <w:rsid w:val="00304270"/>
    <w:rsid w:val="00304AFE"/>
    <w:rsid w:val="0031018A"/>
    <w:rsid w:val="0031116E"/>
    <w:rsid w:val="003120E4"/>
    <w:rsid w:val="00312205"/>
    <w:rsid w:val="003142DF"/>
    <w:rsid w:val="00333690"/>
    <w:rsid w:val="0033462A"/>
    <w:rsid w:val="003427C1"/>
    <w:rsid w:val="00352397"/>
    <w:rsid w:val="00353F76"/>
    <w:rsid w:val="003675CA"/>
    <w:rsid w:val="00367F57"/>
    <w:rsid w:val="0037158E"/>
    <w:rsid w:val="00371798"/>
    <w:rsid w:val="00371F9E"/>
    <w:rsid w:val="00381E27"/>
    <w:rsid w:val="0038552E"/>
    <w:rsid w:val="003869CD"/>
    <w:rsid w:val="00390B25"/>
    <w:rsid w:val="003939CF"/>
    <w:rsid w:val="00393FA9"/>
    <w:rsid w:val="003A441D"/>
    <w:rsid w:val="003A55F1"/>
    <w:rsid w:val="003A5AD0"/>
    <w:rsid w:val="003B5595"/>
    <w:rsid w:val="003C2350"/>
    <w:rsid w:val="003C35E5"/>
    <w:rsid w:val="003D07E8"/>
    <w:rsid w:val="003D2A3C"/>
    <w:rsid w:val="003D32BB"/>
    <w:rsid w:val="003D49B9"/>
    <w:rsid w:val="003D5810"/>
    <w:rsid w:val="003F0336"/>
    <w:rsid w:val="003F2365"/>
    <w:rsid w:val="003F32CB"/>
    <w:rsid w:val="003F465D"/>
    <w:rsid w:val="003F53E4"/>
    <w:rsid w:val="003F6764"/>
    <w:rsid w:val="003F77C0"/>
    <w:rsid w:val="004044A7"/>
    <w:rsid w:val="0040483A"/>
    <w:rsid w:val="0040499D"/>
    <w:rsid w:val="0040756C"/>
    <w:rsid w:val="00407B2C"/>
    <w:rsid w:val="0041474A"/>
    <w:rsid w:val="004166C1"/>
    <w:rsid w:val="0041761D"/>
    <w:rsid w:val="00432ABE"/>
    <w:rsid w:val="004348AD"/>
    <w:rsid w:val="0043597A"/>
    <w:rsid w:val="00435A5B"/>
    <w:rsid w:val="00443B37"/>
    <w:rsid w:val="00444EFC"/>
    <w:rsid w:val="00445904"/>
    <w:rsid w:val="00451721"/>
    <w:rsid w:val="00452C4A"/>
    <w:rsid w:val="004554D6"/>
    <w:rsid w:val="00455781"/>
    <w:rsid w:val="00457C74"/>
    <w:rsid w:val="00464788"/>
    <w:rsid w:val="004652CB"/>
    <w:rsid w:val="00465CFF"/>
    <w:rsid w:val="00474512"/>
    <w:rsid w:val="004848A8"/>
    <w:rsid w:val="004858FB"/>
    <w:rsid w:val="00487C9E"/>
    <w:rsid w:val="004919B8"/>
    <w:rsid w:val="004925B0"/>
    <w:rsid w:val="00497D97"/>
    <w:rsid w:val="004A2B05"/>
    <w:rsid w:val="004A71F7"/>
    <w:rsid w:val="004B3FD7"/>
    <w:rsid w:val="004B5F73"/>
    <w:rsid w:val="004B61A0"/>
    <w:rsid w:val="004B69D3"/>
    <w:rsid w:val="004C0E2E"/>
    <w:rsid w:val="004C4685"/>
    <w:rsid w:val="004C4A5D"/>
    <w:rsid w:val="004D0364"/>
    <w:rsid w:val="004D0A99"/>
    <w:rsid w:val="004D2D2D"/>
    <w:rsid w:val="004D58D9"/>
    <w:rsid w:val="004E231E"/>
    <w:rsid w:val="004E75ED"/>
    <w:rsid w:val="004F0AA9"/>
    <w:rsid w:val="004F1BC2"/>
    <w:rsid w:val="004F70D9"/>
    <w:rsid w:val="0050319A"/>
    <w:rsid w:val="005049A0"/>
    <w:rsid w:val="005100A3"/>
    <w:rsid w:val="00517CE3"/>
    <w:rsid w:val="00523229"/>
    <w:rsid w:val="00526077"/>
    <w:rsid w:val="005339B5"/>
    <w:rsid w:val="00533D9C"/>
    <w:rsid w:val="00534723"/>
    <w:rsid w:val="00541026"/>
    <w:rsid w:val="00542B78"/>
    <w:rsid w:val="005433BA"/>
    <w:rsid w:val="00543AD4"/>
    <w:rsid w:val="005447DD"/>
    <w:rsid w:val="005545DB"/>
    <w:rsid w:val="00555AC7"/>
    <w:rsid w:val="00557864"/>
    <w:rsid w:val="0056357B"/>
    <w:rsid w:val="00566C93"/>
    <w:rsid w:val="00574929"/>
    <w:rsid w:val="0058206D"/>
    <w:rsid w:val="005822A9"/>
    <w:rsid w:val="00583686"/>
    <w:rsid w:val="00586FD8"/>
    <w:rsid w:val="00592036"/>
    <w:rsid w:val="00597228"/>
    <w:rsid w:val="005A05ED"/>
    <w:rsid w:val="005A1992"/>
    <w:rsid w:val="005A32CD"/>
    <w:rsid w:val="005B1303"/>
    <w:rsid w:val="005C002C"/>
    <w:rsid w:val="005C1612"/>
    <w:rsid w:val="005C21C7"/>
    <w:rsid w:val="005C2E52"/>
    <w:rsid w:val="005C42FF"/>
    <w:rsid w:val="005D00CF"/>
    <w:rsid w:val="005D73EB"/>
    <w:rsid w:val="005E25FD"/>
    <w:rsid w:val="005E33BD"/>
    <w:rsid w:val="005E3AB6"/>
    <w:rsid w:val="005E3EEE"/>
    <w:rsid w:val="005E6368"/>
    <w:rsid w:val="005E692D"/>
    <w:rsid w:val="005F05CD"/>
    <w:rsid w:val="005F5E3F"/>
    <w:rsid w:val="006003DE"/>
    <w:rsid w:val="0060143A"/>
    <w:rsid w:val="00602A02"/>
    <w:rsid w:val="006128EB"/>
    <w:rsid w:val="006155D2"/>
    <w:rsid w:val="00620BAC"/>
    <w:rsid w:val="00622F74"/>
    <w:rsid w:val="006235D6"/>
    <w:rsid w:val="00626647"/>
    <w:rsid w:val="0062714E"/>
    <w:rsid w:val="006307F4"/>
    <w:rsid w:val="00630CAB"/>
    <w:rsid w:val="0063396C"/>
    <w:rsid w:val="006372F7"/>
    <w:rsid w:val="006440CD"/>
    <w:rsid w:val="00644BA2"/>
    <w:rsid w:val="00655061"/>
    <w:rsid w:val="00661061"/>
    <w:rsid w:val="006638FA"/>
    <w:rsid w:val="0067355F"/>
    <w:rsid w:val="00673848"/>
    <w:rsid w:val="006752D3"/>
    <w:rsid w:val="0067573B"/>
    <w:rsid w:val="00675A65"/>
    <w:rsid w:val="006837CA"/>
    <w:rsid w:val="00684F21"/>
    <w:rsid w:val="00685641"/>
    <w:rsid w:val="00685774"/>
    <w:rsid w:val="0068618E"/>
    <w:rsid w:val="00687949"/>
    <w:rsid w:val="0069006F"/>
    <w:rsid w:val="006928A7"/>
    <w:rsid w:val="0069340B"/>
    <w:rsid w:val="006A13FF"/>
    <w:rsid w:val="006A304B"/>
    <w:rsid w:val="006A37A0"/>
    <w:rsid w:val="006A71CF"/>
    <w:rsid w:val="006B0639"/>
    <w:rsid w:val="006B1B1B"/>
    <w:rsid w:val="006B2D45"/>
    <w:rsid w:val="006B4121"/>
    <w:rsid w:val="006C306D"/>
    <w:rsid w:val="006C5E31"/>
    <w:rsid w:val="006D072D"/>
    <w:rsid w:val="006E22C2"/>
    <w:rsid w:val="006F2F3E"/>
    <w:rsid w:val="006F3D29"/>
    <w:rsid w:val="006F63A5"/>
    <w:rsid w:val="00703D6C"/>
    <w:rsid w:val="00707EB2"/>
    <w:rsid w:val="0071451B"/>
    <w:rsid w:val="007239AC"/>
    <w:rsid w:val="0072427C"/>
    <w:rsid w:val="007342B6"/>
    <w:rsid w:val="00734897"/>
    <w:rsid w:val="00735EC6"/>
    <w:rsid w:val="0074216C"/>
    <w:rsid w:val="007443CD"/>
    <w:rsid w:val="007454A9"/>
    <w:rsid w:val="0075009F"/>
    <w:rsid w:val="00760B0C"/>
    <w:rsid w:val="00760DCB"/>
    <w:rsid w:val="0076109C"/>
    <w:rsid w:val="0076410E"/>
    <w:rsid w:val="00764640"/>
    <w:rsid w:val="00767BFD"/>
    <w:rsid w:val="00770B0D"/>
    <w:rsid w:val="0077684A"/>
    <w:rsid w:val="007773EC"/>
    <w:rsid w:val="00777C90"/>
    <w:rsid w:val="00782359"/>
    <w:rsid w:val="00787FF3"/>
    <w:rsid w:val="00790C7C"/>
    <w:rsid w:val="00797217"/>
    <w:rsid w:val="00797CC1"/>
    <w:rsid w:val="007A2DD5"/>
    <w:rsid w:val="007A7A4A"/>
    <w:rsid w:val="007B1239"/>
    <w:rsid w:val="007B3F61"/>
    <w:rsid w:val="007B5579"/>
    <w:rsid w:val="007B562E"/>
    <w:rsid w:val="007C233D"/>
    <w:rsid w:val="007C28A6"/>
    <w:rsid w:val="007C4072"/>
    <w:rsid w:val="007C44AD"/>
    <w:rsid w:val="007C4FEE"/>
    <w:rsid w:val="007D4093"/>
    <w:rsid w:val="007D4DAA"/>
    <w:rsid w:val="007E3DC3"/>
    <w:rsid w:val="007F188B"/>
    <w:rsid w:val="007F19C5"/>
    <w:rsid w:val="007F7B32"/>
    <w:rsid w:val="008008DA"/>
    <w:rsid w:val="00802D47"/>
    <w:rsid w:val="0080386D"/>
    <w:rsid w:val="00804995"/>
    <w:rsid w:val="0080523C"/>
    <w:rsid w:val="00805FAF"/>
    <w:rsid w:val="00813266"/>
    <w:rsid w:val="008133E6"/>
    <w:rsid w:val="0081448D"/>
    <w:rsid w:val="00814F32"/>
    <w:rsid w:val="00815DDA"/>
    <w:rsid w:val="00815FCA"/>
    <w:rsid w:val="00817605"/>
    <w:rsid w:val="0082306B"/>
    <w:rsid w:val="00825808"/>
    <w:rsid w:val="00826ADE"/>
    <w:rsid w:val="0083366F"/>
    <w:rsid w:val="008404D0"/>
    <w:rsid w:val="00842DC1"/>
    <w:rsid w:val="00844176"/>
    <w:rsid w:val="00846B73"/>
    <w:rsid w:val="008477C6"/>
    <w:rsid w:val="008510AF"/>
    <w:rsid w:val="0086403F"/>
    <w:rsid w:val="008650C9"/>
    <w:rsid w:val="00872D15"/>
    <w:rsid w:val="0088357C"/>
    <w:rsid w:val="008874FA"/>
    <w:rsid w:val="00887FB8"/>
    <w:rsid w:val="00890699"/>
    <w:rsid w:val="008A1B2B"/>
    <w:rsid w:val="008A5D25"/>
    <w:rsid w:val="008B3678"/>
    <w:rsid w:val="008B4920"/>
    <w:rsid w:val="008C049C"/>
    <w:rsid w:val="008C083C"/>
    <w:rsid w:val="008C317E"/>
    <w:rsid w:val="008C5818"/>
    <w:rsid w:val="008C6151"/>
    <w:rsid w:val="008D0D80"/>
    <w:rsid w:val="008D5E58"/>
    <w:rsid w:val="008E06EF"/>
    <w:rsid w:val="008E2E8D"/>
    <w:rsid w:val="008E34C6"/>
    <w:rsid w:val="008E5470"/>
    <w:rsid w:val="008E620A"/>
    <w:rsid w:val="008F0477"/>
    <w:rsid w:val="008F1EC0"/>
    <w:rsid w:val="008F20EA"/>
    <w:rsid w:val="008F2919"/>
    <w:rsid w:val="008F294C"/>
    <w:rsid w:val="008F5BE3"/>
    <w:rsid w:val="00903277"/>
    <w:rsid w:val="0090350D"/>
    <w:rsid w:val="0090602A"/>
    <w:rsid w:val="0091328C"/>
    <w:rsid w:val="00916FD5"/>
    <w:rsid w:val="009174E8"/>
    <w:rsid w:val="00920CEB"/>
    <w:rsid w:val="009233F5"/>
    <w:rsid w:val="009244B1"/>
    <w:rsid w:val="00931936"/>
    <w:rsid w:val="0093287D"/>
    <w:rsid w:val="00934033"/>
    <w:rsid w:val="00934B26"/>
    <w:rsid w:val="00934DC3"/>
    <w:rsid w:val="009356D4"/>
    <w:rsid w:val="0094085F"/>
    <w:rsid w:val="009452DA"/>
    <w:rsid w:val="00947F30"/>
    <w:rsid w:val="0095174C"/>
    <w:rsid w:val="009528FD"/>
    <w:rsid w:val="00953F2C"/>
    <w:rsid w:val="00957218"/>
    <w:rsid w:val="009643B9"/>
    <w:rsid w:val="009678D3"/>
    <w:rsid w:val="009765AF"/>
    <w:rsid w:val="009912BB"/>
    <w:rsid w:val="00994270"/>
    <w:rsid w:val="009959F1"/>
    <w:rsid w:val="009A46F9"/>
    <w:rsid w:val="009A4CA9"/>
    <w:rsid w:val="009B2847"/>
    <w:rsid w:val="009B4281"/>
    <w:rsid w:val="009B6B15"/>
    <w:rsid w:val="009B6FAB"/>
    <w:rsid w:val="009C094E"/>
    <w:rsid w:val="009C1BFD"/>
    <w:rsid w:val="009C6EE1"/>
    <w:rsid w:val="009C721E"/>
    <w:rsid w:val="009D4471"/>
    <w:rsid w:val="009E12A9"/>
    <w:rsid w:val="009E1E23"/>
    <w:rsid w:val="009E5AFF"/>
    <w:rsid w:val="009E6B09"/>
    <w:rsid w:val="009F106D"/>
    <w:rsid w:val="009F266B"/>
    <w:rsid w:val="009F28C0"/>
    <w:rsid w:val="009F358A"/>
    <w:rsid w:val="00A01952"/>
    <w:rsid w:val="00A13116"/>
    <w:rsid w:val="00A17A40"/>
    <w:rsid w:val="00A205F2"/>
    <w:rsid w:val="00A242A0"/>
    <w:rsid w:val="00A268B8"/>
    <w:rsid w:val="00A3392F"/>
    <w:rsid w:val="00A36A63"/>
    <w:rsid w:val="00A404B3"/>
    <w:rsid w:val="00A43B4B"/>
    <w:rsid w:val="00A4519E"/>
    <w:rsid w:val="00A52ED0"/>
    <w:rsid w:val="00A6262D"/>
    <w:rsid w:val="00A64EAC"/>
    <w:rsid w:val="00A678DB"/>
    <w:rsid w:val="00A72686"/>
    <w:rsid w:val="00A746B8"/>
    <w:rsid w:val="00A8182F"/>
    <w:rsid w:val="00A82266"/>
    <w:rsid w:val="00A90B36"/>
    <w:rsid w:val="00A91AFE"/>
    <w:rsid w:val="00A92382"/>
    <w:rsid w:val="00A923EF"/>
    <w:rsid w:val="00A933E2"/>
    <w:rsid w:val="00A93BA5"/>
    <w:rsid w:val="00AA0D66"/>
    <w:rsid w:val="00AA6A23"/>
    <w:rsid w:val="00AB423F"/>
    <w:rsid w:val="00AB76E3"/>
    <w:rsid w:val="00AC207E"/>
    <w:rsid w:val="00AD176F"/>
    <w:rsid w:val="00AE16D4"/>
    <w:rsid w:val="00AE3638"/>
    <w:rsid w:val="00AE5ABB"/>
    <w:rsid w:val="00AF60F9"/>
    <w:rsid w:val="00B03522"/>
    <w:rsid w:val="00B0710B"/>
    <w:rsid w:val="00B109AD"/>
    <w:rsid w:val="00B11D1D"/>
    <w:rsid w:val="00B3103A"/>
    <w:rsid w:val="00B33113"/>
    <w:rsid w:val="00B34132"/>
    <w:rsid w:val="00B35A8E"/>
    <w:rsid w:val="00B432F2"/>
    <w:rsid w:val="00B44FDD"/>
    <w:rsid w:val="00B451C4"/>
    <w:rsid w:val="00B46C87"/>
    <w:rsid w:val="00B54B54"/>
    <w:rsid w:val="00B658FF"/>
    <w:rsid w:val="00B6735F"/>
    <w:rsid w:val="00B8174D"/>
    <w:rsid w:val="00B82A61"/>
    <w:rsid w:val="00B82AC4"/>
    <w:rsid w:val="00B8728C"/>
    <w:rsid w:val="00B90EED"/>
    <w:rsid w:val="00B95C79"/>
    <w:rsid w:val="00BB165C"/>
    <w:rsid w:val="00BB612F"/>
    <w:rsid w:val="00BB6E52"/>
    <w:rsid w:val="00BB75E2"/>
    <w:rsid w:val="00BC1563"/>
    <w:rsid w:val="00BC15E2"/>
    <w:rsid w:val="00BC51A8"/>
    <w:rsid w:val="00BC6DF9"/>
    <w:rsid w:val="00BD0F8B"/>
    <w:rsid w:val="00BD1C89"/>
    <w:rsid w:val="00BD564C"/>
    <w:rsid w:val="00BD6DC9"/>
    <w:rsid w:val="00BE4D44"/>
    <w:rsid w:val="00BF25AE"/>
    <w:rsid w:val="00BF427D"/>
    <w:rsid w:val="00BF4C44"/>
    <w:rsid w:val="00C00FF0"/>
    <w:rsid w:val="00C03B8E"/>
    <w:rsid w:val="00C0413B"/>
    <w:rsid w:val="00C1030D"/>
    <w:rsid w:val="00C114E5"/>
    <w:rsid w:val="00C132CA"/>
    <w:rsid w:val="00C159D2"/>
    <w:rsid w:val="00C206CC"/>
    <w:rsid w:val="00C24D0B"/>
    <w:rsid w:val="00C3071F"/>
    <w:rsid w:val="00C30E9B"/>
    <w:rsid w:val="00C36D7D"/>
    <w:rsid w:val="00C43C09"/>
    <w:rsid w:val="00C44BC4"/>
    <w:rsid w:val="00C53AB4"/>
    <w:rsid w:val="00C54072"/>
    <w:rsid w:val="00C55623"/>
    <w:rsid w:val="00C55720"/>
    <w:rsid w:val="00C60F70"/>
    <w:rsid w:val="00C61CB5"/>
    <w:rsid w:val="00C62BD7"/>
    <w:rsid w:val="00C65F15"/>
    <w:rsid w:val="00C66B41"/>
    <w:rsid w:val="00C709C9"/>
    <w:rsid w:val="00C72BF7"/>
    <w:rsid w:val="00C72CC5"/>
    <w:rsid w:val="00C75BAB"/>
    <w:rsid w:val="00C770D7"/>
    <w:rsid w:val="00C81A45"/>
    <w:rsid w:val="00C8210F"/>
    <w:rsid w:val="00C85EAC"/>
    <w:rsid w:val="00C90115"/>
    <w:rsid w:val="00C924D3"/>
    <w:rsid w:val="00C97797"/>
    <w:rsid w:val="00CA231A"/>
    <w:rsid w:val="00CA4B09"/>
    <w:rsid w:val="00CA514D"/>
    <w:rsid w:val="00CA70F6"/>
    <w:rsid w:val="00CB175F"/>
    <w:rsid w:val="00CB2473"/>
    <w:rsid w:val="00CB394F"/>
    <w:rsid w:val="00CC00F2"/>
    <w:rsid w:val="00CC10D3"/>
    <w:rsid w:val="00CD02F1"/>
    <w:rsid w:val="00CD14B1"/>
    <w:rsid w:val="00CD3357"/>
    <w:rsid w:val="00CD38CA"/>
    <w:rsid w:val="00CD398B"/>
    <w:rsid w:val="00CE1A09"/>
    <w:rsid w:val="00CE2523"/>
    <w:rsid w:val="00CF1951"/>
    <w:rsid w:val="00CF37F4"/>
    <w:rsid w:val="00CF630D"/>
    <w:rsid w:val="00D028F2"/>
    <w:rsid w:val="00D05B4C"/>
    <w:rsid w:val="00D0777E"/>
    <w:rsid w:val="00D07AE5"/>
    <w:rsid w:val="00D164EF"/>
    <w:rsid w:val="00D22295"/>
    <w:rsid w:val="00D2738B"/>
    <w:rsid w:val="00D30C98"/>
    <w:rsid w:val="00D36241"/>
    <w:rsid w:val="00D37751"/>
    <w:rsid w:val="00D41457"/>
    <w:rsid w:val="00D46136"/>
    <w:rsid w:val="00D524D7"/>
    <w:rsid w:val="00D60034"/>
    <w:rsid w:val="00D63947"/>
    <w:rsid w:val="00D6780E"/>
    <w:rsid w:val="00D723A0"/>
    <w:rsid w:val="00D73F7C"/>
    <w:rsid w:val="00D8417C"/>
    <w:rsid w:val="00D90EF9"/>
    <w:rsid w:val="00D9444B"/>
    <w:rsid w:val="00DA4529"/>
    <w:rsid w:val="00DA4CB5"/>
    <w:rsid w:val="00DA7485"/>
    <w:rsid w:val="00DA7B28"/>
    <w:rsid w:val="00DB42C8"/>
    <w:rsid w:val="00DB5A12"/>
    <w:rsid w:val="00DB5BED"/>
    <w:rsid w:val="00DC12C0"/>
    <w:rsid w:val="00DC79D0"/>
    <w:rsid w:val="00DC7E3B"/>
    <w:rsid w:val="00DD2DFC"/>
    <w:rsid w:val="00DD32A0"/>
    <w:rsid w:val="00DD3897"/>
    <w:rsid w:val="00DD3DD9"/>
    <w:rsid w:val="00DD4F76"/>
    <w:rsid w:val="00DD651A"/>
    <w:rsid w:val="00DE0172"/>
    <w:rsid w:val="00DE202F"/>
    <w:rsid w:val="00DE2CBD"/>
    <w:rsid w:val="00DE4B53"/>
    <w:rsid w:val="00DE67A3"/>
    <w:rsid w:val="00DF50B7"/>
    <w:rsid w:val="00DF68F0"/>
    <w:rsid w:val="00E00352"/>
    <w:rsid w:val="00E00371"/>
    <w:rsid w:val="00E021BA"/>
    <w:rsid w:val="00E03732"/>
    <w:rsid w:val="00E0418A"/>
    <w:rsid w:val="00E04E59"/>
    <w:rsid w:val="00E12156"/>
    <w:rsid w:val="00E26569"/>
    <w:rsid w:val="00E30279"/>
    <w:rsid w:val="00E3127E"/>
    <w:rsid w:val="00E332BD"/>
    <w:rsid w:val="00E40D5C"/>
    <w:rsid w:val="00E447F0"/>
    <w:rsid w:val="00E56706"/>
    <w:rsid w:val="00E628BC"/>
    <w:rsid w:val="00E63EE0"/>
    <w:rsid w:val="00E65EA4"/>
    <w:rsid w:val="00E804BD"/>
    <w:rsid w:val="00E80F38"/>
    <w:rsid w:val="00E821DB"/>
    <w:rsid w:val="00E871D8"/>
    <w:rsid w:val="00E909E9"/>
    <w:rsid w:val="00E90EA3"/>
    <w:rsid w:val="00E9133A"/>
    <w:rsid w:val="00E91480"/>
    <w:rsid w:val="00E92BC0"/>
    <w:rsid w:val="00EA05E7"/>
    <w:rsid w:val="00EB0C91"/>
    <w:rsid w:val="00EB12BC"/>
    <w:rsid w:val="00EB4111"/>
    <w:rsid w:val="00EC30F6"/>
    <w:rsid w:val="00EC35CB"/>
    <w:rsid w:val="00EC4362"/>
    <w:rsid w:val="00EC5B92"/>
    <w:rsid w:val="00ED1C4F"/>
    <w:rsid w:val="00ED727B"/>
    <w:rsid w:val="00ED78D4"/>
    <w:rsid w:val="00EE37E6"/>
    <w:rsid w:val="00EF3039"/>
    <w:rsid w:val="00EF4DBD"/>
    <w:rsid w:val="00EF7649"/>
    <w:rsid w:val="00EF783A"/>
    <w:rsid w:val="00F04F2C"/>
    <w:rsid w:val="00F0641C"/>
    <w:rsid w:val="00F16BC2"/>
    <w:rsid w:val="00F17F3D"/>
    <w:rsid w:val="00F209C9"/>
    <w:rsid w:val="00F255BC"/>
    <w:rsid w:val="00F277FA"/>
    <w:rsid w:val="00F308F9"/>
    <w:rsid w:val="00F329D0"/>
    <w:rsid w:val="00F45724"/>
    <w:rsid w:val="00F46D17"/>
    <w:rsid w:val="00F54AE6"/>
    <w:rsid w:val="00F70556"/>
    <w:rsid w:val="00F71381"/>
    <w:rsid w:val="00F736AA"/>
    <w:rsid w:val="00F73E68"/>
    <w:rsid w:val="00F80186"/>
    <w:rsid w:val="00F833F4"/>
    <w:rsid w:val="00F87CFA"/>
    <w:rsid w:val="00F90DB4"/>
    <w:rsid w:val="00F9470C"/>
    <w:rsid w:val="00F96F6C"/>
    <w:rsid w:val="00FA1A7D"/>
    <w:rsid w:val="00FA3811"/>
    <w:rsid w:val="00FA7634"/>
    <w:rsid w:val="00FB00FC"/>
    <w:rsid w:val="00FC3510"/>
    <w:rsid w:val="00FC4239"/>
    <w:rsid w:val="00FC5AA7"/>
    <w:rsid w:val="00FC72BC"/>
    <w:rsid w:val="00FC7973"/>
    <w:rsid w:val="00FD1910"/>
    <w:rsid w:val="00FD4B2A"/>
    <w:rsid w:val="00FE29AD"/>
    <w:rsid w:val="00FE472A"/>
    <w:rsid w:val="00FE6407"/>
    <w:rsid w:val="00FF2637"/>
    <w:rsid w:val="00FF7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B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71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71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71C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92F64EB3FC2416EF20B9797CBA0EA9CE111320E0B3515D84D383B596B2B11F4A147BA1DE05F021yFuAG" TargetMode="External"/><Relationship Id="rId13" Type="http://schemas.openxmlformats.org/officeDocument/2006/relationships/hyperlink" Target="consultantplus://offline/ref=CF92F64EB3FC2416EF20B9797CBA0EA9CE1A112EE3B1515D84D383B596B2B11F4A147BA8DD03yFu2G" TargetMode="External"/><Relationship Id="rId18" Type="http://schemas.openxmlformats.org/officeDocument/2006/relationships/hyperlink" Target="consultantplus://offline/ref=CF92F64EB3FC2416EF20B9797CBA0EA9CE1A112EE3B1515D84D383B596B2B11F4A147BA8DD03yFu2G" TargetMode="External"/><Relationship Id="rId26" Type="http://schemas.openxmlformats.org/officeDocument/2006/relationships/hyperlink" Target="consultantplus://offline/ref=CF92F64EB3FC2416EF20B9797CBA0EA9CE1A112EE3B1515D84D383B596B2B11F4A147BA1DF04F3y2u4G" TargetMode="External"/><Relationship Id="rId39" Type="http://schemas.openxmlformats.org/officeDocument/2006/relationships/hyperlink" Target="consultantplus://offline/ref=CF92F64EB3FC2416EF20B9797CBA0EA9CE1A1520E7B5515D84D383B596yBu2G" TargetMode="External"/><Relationship Id="rId3" Type="http://schemas.openxmlformats.org/officeDocument/2006/relationships/webSettings" Target="webSettings.xml"/><Relationship Id="rId21" Type="http://schemas.openxmlformats.org/officeDocument/2006/relationships/hyperlink" Target="consultantplus://offline/ref=CF92F64EB3FC2416EF20B9797CBA0EA9CE1A112DE5B5515D84D383B596yBu2G" TargetMode="External"/><Relationship Id="rId34" Type="http://schemas.openxmlformats.org/officeDocument/2006/relationships/hyperlink" Target="consultantplus://offline/ref=CF92F64EB3FC2416EF20B9797CBA0EA9CE1A112EE3B1515D84D383B596B2B11F4A147BA1DE06F424yFu2G" TargetMode="External"/><Relationship Id="rId42" Type="http://schemas.openxmlformats.org/officeDocument/2006/relationships/hyperlink" Target="consultantplus://offline/ref=CF92F64EB3FC2416EF20B9797CBA0EA9CE141620EFB8515D84D383B596B2B11F4A147BA1DE05F020yFu6G" TargetMode="External"/><Relationship Id="rId7" Type="http://schemas.openxmlformats.org/officeDocument/2006/relationships/hyperlink" Target="consultantplus://offline/ref=CF92F64EB3FC2416EF20B9797CBA0EA9C6111920E7BB0C578C8A8FB7y9u1G" TargetMode="External"/><Relationship Id="rId12" Type="http://schemas.openxmlformats.org/officeDocument/2006/relationships/hyperlink" Target="consultantplus://offline/ref=CF92F64EB3FC2416EF20B9797CBA0EA9CE1A112EE3B1515D84D383B596B2B11F4A147BA1DE06F424yFu2G" TargetMode="External"/><Relationship Id="rId17" Type="http://schemas.openxmlformats.org/officeDocument/2006/relationships/hyperlink" Target="consultantplus://offline/ref=CF92F64EB3FC2416EF20B9797CBA0EA9CE1A112EE3B1515D84D383B596B2B11F4A147BA1DE06F424yFu2G" TargetMode="External"/><Relationship Id="rId25" Type="http://schemas.openxmlformats.org/officeDocument/2006/relationships/hyperlink" Target="consultantplus://offline/ref=CF92F64EB3FC2416EF20B9797CBA0EA9CE1A112EE3B1515D84D383B596B2B11F4A147BA8DD03yFu2G" TargetMode="External"/><Relationship Id="rId33" Type="http://schemas.openxmlformats.org/officeDocument/2006/relationships/hyperlink" Target="consultantplus://offline/ref=CF92F64EB3FC2416EF20B9797CBA0EA9CE1A112DE5B5515D84D383B596yBu2G" TargetMode="External"/><Relationship Id="rId38" Type="http://schemas.openxmlformats.org/officeDocument/2006/relationships/hyperlink" Target="consultantplus://offline/ref=CF92F64EB3FC2416EF20B9797CBA0EA9CE1A112DE5B5515D84D383B596yBu2G" TargetMode="External"/><Relationship Id="rId2" Type="http://schemas.openxmlformats.org/officeDocument/2006/relationships/settings" Target="settings.xml"/><Relationship Id="rId16" Type="http://schemas.openxmlformats.org/officeDocument/2006/relationships/hyperlink" Target="consultantplus://offline/ref=CF92F64EB3FC2416EF20B9797CBA0EA9CE1A112DE5B5515D84D383B596yBu2G" TargetMode="External"/><Relationship Id="rId20" Type="http://schemas.openxmlformats.org/officeDocument/2006/relationships/hyperlink" Target="consultantplus://offline/ref=CF92F64EB3FC2416EF20BC767FBA0EA9CB121020ECE6065FD5868DyBu0G" TargetMode="External"/><Relationship Id="rId29" Type="http://schemas.openxmlformats.org/officeDocument/2006/relationships/hyperlink" Target="consultantplus://offline/ref=CF92F64EB3FC2416EF20B9797CBA0EA9CE1A112DE5B5515D84D383B596yBu2G" TargetMode="External"/><Relationship Id="rId41" Type="http://schemas.openxmlformats.org/officeDocument/2006/relationships/hyperlink" Target="consultantplus://offline/ref=CF92F64EB3FC2416EF20B9797CBA0EA9CE1A132FE4B2515D84D383B596B2B11F4A147BA1DE05F128yFuBG" TargetMode="External"/><Relationship Id="rId1" Type="http://schemas.openxmlformats.org/officeDocument/2006/relationships/styles" Target="styles.xml"/><Relationship Id="rId6" Type="http://schemas.openxmlformats.org/officeDocument/2006/relationships/hyperlink" Target="consultantplus://offline/ref=CF92F64EB3FC2416EF20B9797CBA0EA9CE14192AE1B9515D84D383B596yBu2G" TargetMode="External"/><Relationship Id="rId11" Type="http://schemas.openxmlformats.org/officeDocument/2006/relationships/hyperlink" Target="consultantplus://offline/ref=CF92F64EB3FC2416EF20B9797CBA0EA9CE1A1129E2B2515D84D383B596B2B11F4A147BA1DE04F423yFu6G" TargetMode="External"/><Relationship Id="rId24" Type="http://schemas.openxmlformats.org/officeDocument/2006/relationships/hyperlink" Target="consultantplus://offline/ref=CF92F64EB3FC2416EF20B9797CBA0EA9CE1A112EE3B1515D84D383B596B2B11F4A147BA1DE06F424yFu2G" TargetMode="External"/><Relationship Id="rId32" Type="http://schemas.openxmlformats.org/officeDocument/2006/relationships/hyperlink" Target="consultantplus://offline/ref=CF92F64EB3FC2416EF20B9797CBA0EA9CE1A112DE5B5515D84D383B596yBu2G" TargetMode="External"/><Relationship Id="rId37" Type="http://schemas.openxmlformats.org/officeDocument/2006/relationships/hyperlink" Target="consultantplus://offline/ref=CF92F64EB3FC2416EF20BC767FBA0EA9CB121020ECE6065FD5868DyBu0G" TargetMode="External"/><Relationship Id="rId40" Type="http://schemas.openxmlformats.org/officeDocument/2006/relationships/hyperlink" Target="consultantplus://offline/ref=CF92F64EB3FC2416EF20B9797CBA0EA9CE14152BE3B6515D84D383B596B2B11F4A147BA1DE05F029yFu1G" TargetMode="External"/><Relationship Id="rId45" Type="http://schemas.openxmlformats.org/officeDocument/2006/relationships/theme" Target="theme/theme1.xml"/><Relationship Id="rId5" Type="http://schemas.openxmlformats.org/officeDocument/2006/relationships/hyperlink" Target="consultantplus://offline/ref=CF92F64EB3FC2416EF20B9797CBA0EA9CE141420E3B1515D84D383B596B2B11F4A147BA1DE05F329yFuBG" TargetMode="External"/><Relationship Id="rId15" Type="http://schemas.openxmlformats.org/officeDocument/2006/relationships/hyperlink" Target="consultantplus://offline/ref=CF92F64EB3FC2416EF20B9797CBA0EA9CE1A112DE5B5515D84D383B596yBu2G" TargetMode="External"/><Relationship Id="rId23" Type="http://schemas.openxmlformats.org/officeDocument/2006/relationships/hyperlink" Target="consultantplus://offline/ref=CF92F64EB3FC2416EF20B9797CBA0EA9CE1A112DE5B5515D84D383B596yBu2G" TargetMode="External"/><Relationship Id="rId28" Type="http://schemas.openxmlformats.org/officeDocument/2006/relationships/hyperlink" Target="consultantplus://offline/ref=CF92F64EB3FC2416EF20B9797CBA0EA9CE1A112DE5B5515D84D383B596yBu2G" TargetMode="External"/><Relationship Id="rId36" Type="http://schemas.openxmlformats.org/officeDocument/2006/relationships/hyperlink" Target="consultantplus://offline/ref=CF92F64EB3FC2416EF20B9797CBA0EA9CE1A112EE3B1515D84D383B596B2B11F4A147BA1DF04F3y2u4G" TargetMode="External"/><Relationship Id="rId10" Type="http://schemas.openxmlformats.org/officeDocument/2006/relationships/hyperlink" Target="consultantplus://offline/ref=CF92F64EB3FC2416EF20B9797CBA0EA9CE1A112FE5B5515D84D383B596B2B11F4A147BA3DB02yFu7G" TargetMode="External"/><Relationship Id="rId19" Type="http://schemas.openxmlformats.org/officeDocument/2006/relationships/hyperlink" Target="consultantplus://offline/ref=CF92F64EB3FC2416EF20B9797CBA0EA9CE1A112EE3B1515D84D383B596B2B11F4A147BA1DF04F3y2u4G" TargetMode="External"/><Relationship Id="rId31" Type="http://schemas.openxmlformats.org/officeDocument/2006/relationships/hyperlink" Target="consultantplus://offline/ref=CF92F64EB3FC2416EF20B9797CBA0EA9CE1A112DE5B5515D84D383B596yBu2G" TargetMode="External"/><Relationship Id="rId4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CF92F64EB3FC2416EF20B9797CBA0EA9CE1A112FE5B5515D84D383B596B2B11F4A147BA3DB02yFu7G" TargetMode="External"/><Relationship Id="rId14" Type="http://schemas.openxmlformats.org/officeDocument/2006/relationships/hyperlink" Target="consultantplus://offline/ref=CF92F64EB3FC2416EF20B9797CBA0EA9CE1A112EE3B1515D84D383B596B2B11F4A147BA1DF04F3y2u4G" TargetMode="External"/><Relationship Id="rId22" Type="http://schemas.openxmlformats.org/officeDocument/2006/relationships/hyperlink" Target="consultantplus://offline/ref=CF92F64EB3FC2416EF20B9797CBA0EA9CE1A112DE5B5515D84D383B596yBu2G" TargetMode="External"/><Relationship Id="rId27" Type="http://schemas.openxmlformats.org/officeDocument/2006/relationships/hyperlink" Target="consultantplus://offline/ref=CF92F64EB3FC2416EF20BC767FBA0EA9CB121020ECE6065FD5868DyBu0G" TargetMode="External"/><Relationship Id="rId30" Type="http://schemas.openxmlformats.org/officeDocument/2006/relationships/hyperlink" Target="consultantplus://offline/ref=CF92F64EB3FC2416EF20B9797CBA0EA9CE141420E3B1515D84D383B596B2B11F4A147BA1DE05F222yFu0G" TargetMode="External"/><Relationship Id="rId35" Type="http://schemas.openxmlformats.org/officeDocument/2006/relationships/hyperlink" Target="consultantplus://offline/ref=CF92F64EB3FC2416EF20B9797CBA0EA9CE1A112EE3B1515D84D383B596B2B11F4A147BA8DD03yFu2G" TargetMode="External"/><Relationship Id="rId43" Type="http://schemas.openxmlformats.org/officeDocument/2006/relationships/hyperlink" Target="consultantplus://offline/ref=CF92F64EB3FC2416EF20B9797CBA0EA9CE1A152FE4B7515D84D383B596B2B11F4A147BA1DE05F220yFu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10079</Words>
  <Characters>57454</Characters>
  <Application>Microsoft Office Word</Application>
  <DocSecurity>0</DocSecurity>
  <Lines>478</Lines>
  <Paragraphs>134</Paragraphs>
  <ScaleCrop>false</ScaleCrop>
  <Company/>
  <LinksUpToDate>false</LinksUpToDate>
  <CharactersWithSpaces>67399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2016-01-20T06:46:00Z</dcterms:created>
  <dcterms:modified xsi:type="dcterms:W3CDTF">2016-01-20T06:47:00Z</dcterms:modified>
</cp:coreProperties>
</file>