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D6" w:rsidRDefault="004F4B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Title"/>
        <w:jc w:val="center"/>
      </w:pPr>
      <w:r>
        <w:t>ПРАВИТЕЛЬСТВО РОССИЙСКОЙ ФЕДЕРАЦИИ</w:t>
      </w:r>
    </w:p>
    <w:p w:rsidR="004F4BD6" w:rsidRDefault="004F4BD6">
      <w:pPr>
        <w:pStyle w:val="ConsPlusTitle"/>
        <w:jc w:val="center"/>
      </w:pPr>
    </w:p>
    <w:p w:rsidR="004F4BD6" w:rsidRDefault="004F4BD6">
      <w:pPr>
        <w:pStyle w:val="ConsPlusTitle"/>
        <w:jc w:val="center"/>
      </w:pPr>
      <w:r>
        <w:t>ПОСТАНОВЛЕНИЕ</w:t>
      </w:r>
    </w:p>
    <w:p w:rsidR="004F4BD6" w:rsidRDefault="004F4BD6">
      <w:pPr>
        <w:pStyle w:val="ConsPlusTitle"/>
        <w:jc w:val="center"/>
      </w:pPr>
      <w:r>
        <w:t>от 8 августа 2015 г. N 823</w:t>
      </w:r>
    </w:p>
    <w:p w:rsidR="004F4BD6" w:rsidRDefault="004F4BD6">
      <w:pPr>
        <w:pStyle w:val="ConsPlusTitle"/>
        <w:jc w:val="center"/>
      </w:pPr>
    </w:p>
    <w:p w:rsidR="004F4BD6" w:rsidRDefault="004F4BD6">
      <w:pPr>
        <w:pStyle w:val="ConsPlusTitle"/>
        <w:jc w:val="center"/>
      </w:pPr>
      <w:r>
        <w:t>ОБ УТВЕРЖДЕНИИ ПРАВИЛ</w:t>
      </w:r>
    </w:p>
    <w:p w:rsidR="004F4BD6" w:rsidRDefault="004F4BD6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4F4BD6" w:rsidRDefault="004F4BD6">
      <w:pPr>
        <w:pStyle w:val="ConsPlusTitle"/>
        <w:jc w:val="center"/>
      </w:pPr>
      <w:r>
        <w:t>И КОНТРОЛЯ РЕАЛИЗАЦИИ СТРАТЕГИИ СОЦИАЛЬНО-ЭКОНОМИЧЕСКОГО</w:t>
      </w:r>
    </w:p>
    <w:p w:rsidR="004F4BD6" w:rsidRDefault="004F4BD6">
      <w:pPr>
        <w:pStyle w:val="ConsPlusTitle"/>
        <w:jc w:val="center"/>
      </w:pPr>
      <w:r>
        <w:t>РАЗВИТИЯ РОССИЙСКОЙ ФЕДЕРАЦИИ</w:t>
      </w: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16</w:t>
        </w:r>
      </w:hyperlink>
      <w:r>
        <w:t xml:space="preserve">, </w:t>
      </w:r>
      <w:hyperlink r:id="rId6" w:history="1">
        <w:r>
          <w:rPr>
            <w:color w:val="0000FF"/>
          </w:rPr>
          <w:t>пунктом 1 части 5 статьи 40</w:t>
        </w:r>
      </w:hyperlink>
      <w:r>
        <w:t xml:space="preserve"> и </w:t>
      </w:r>
      <w:hyperlink r:id="rId7" w:history="1">
        <w:r>
          <w:rPr>
            <w:color w:val="0000FF"/>
          </w:rPr>
          <w:t>пунктом 1 части 1 статьи 42</w:t>
        </w:r>
      </w:hyperlink>
      <w:r>
        <w:t xml:space="preserve"> Федерального закона "О стратегическом планировании в Российской Федерации" Правительство Российской Федерации постановляет:</w:t>
      </w:r>
    </w:p>
    <w:p w:rsidR="004F4BD6" w:rsidRDefault="004F4BD6">
      <w:pPr>
        <w:pStyle w:val="ConsPlusNormal"/>
        <w:ind w:firstLine="540"/>
        <w:jc w:val="both"/>
      </w:pPr>
      <w:r>
        <w:t xml:space="preserve">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разработки, корректировки, осуществления мониторинга и контроля реализации стратегии социально-экономического развития Российской Федерации.</w:t>
      </w: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jc w:val="right"/>
      </w:pPr>
      <w:r>
        <w:t>Председатель Правительства</w:t>
      </w:r>
    </w:p>
    <w:p w:rsidR="004F4BD6" w:rsidRDefault="004F4BD6">
      <w:pPr>
        <w:pStyle w:val="ConsPlusNormal"/>
        <w:jc w:val="right"/>
      </w:pPr>
      <w:r>
        <w:t>Российской Федерации</w:t>
      </w:r>
    </w:p>
    <w:p w:rsidR="004F4BD6" w:rsidRDefault="004F4BD6">
      <w:pPr>
        <w:pStyle w:val="ConsPlusNormal"/>
        <w:jc w:val="right"/>
      </w:pPr>
      <w:r>
        <w:t>Д.МЕДВЕДЕВ</w:t>
      </w: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jc w:val="right"/>
      </w:pPr>
      <w:r>
        <w:t>Утверждены</w:t>
      </w:r>
    </w:p>
    <w:p w:rsidR="004F4BD6" w:rsidRDefault="004F4BD6">
      <w:pPr>
        <w:pStyle w:val="ConsPlusNormal"/>
        <w:jc w:val="right"/>
      </w:pPr>
      <w:r>
        <w:t>постановлением Правительства</w:t>
      </w:r>
    </w:p>
    <w:p w:rsidR="004F4BD6" w:rsidRDefault="004F4BD6">
      <w:pPr>
        <w:pStyle w:val="ConsPlusNormal"/>
        <w:jc w:val="right"/>
      </w:pPr>
      <w:r>
        <w:t>Российской Федерации</w:t>
      </w:r>
    </w:p>
    <w:p w:rsidR="004F4BD6" w:rsidRDefault="004F4BD6">
      <w:pPr>
        <w:pStyle w:val="ConsPlusNormal"/>
        <w:jc w:val="right"/>
      </w:pPr>
      <w:r>
        <w:t>от 8 августа 2015 г. N 823</w:t>
      </w: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Title"/>
        <w:jc w:val="center"/>
      </w:pPr>
      <w:bookmarkStart w:id="0" w:name="P27"/>
      <w:bookmarkEnd w:id="0"/>
      <w:r>
        <w:t>ПРАВИЛА</w:t>
      </w:r>
    </w:p>
    <w:p w:rsidR="004F4BD6" w:rsidRDefault="004F4BD6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4F4BD6" w:rsidRDefault="004F4BD6">
      <w:pPr>
        <w:pStyle w:val="ConsPlusTitle"/>
        <w:jc w:val="center"/>
      </w:pPr>
      <w:r>
        <w:t>И КОНТРОЛЯ РЕАЛИЗАЦИИ СТРАТЕГИИ СОЦИАЛЬНО-ЭКОНОМИЧЕСКОГО</w:t>
      </w:r>
    </w:p>
    <w:p w:rsidR="004F4BD6" w:rsidRDefault="004F4BD6">
      <w:pPr>
        <w:pStyle w:val="ConsPlusTitle"/>
        <w:jc w:val="center"/>
      </w:pPr>
      <w:r>
        <w:t>РАЗВИТИЯ РОССИЙСКОЙ ФЕДЕРАЦИИ</w:t>
      </w: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ind w:firstLine="540"/>
        <w:jc w:val="both"/>
      </w:pPr>
      <w:r>
        <w:t>1. Настоящие Правила определяют порядок разработки, корректировки, осуществления мониторинга и контроля реализации стратегии социально-экономического развития Российской Федерации (далее - стратегия).</w:t>
      </w:r>
    </w:p>
    <w:p w:rsidR="004F4BD6" w:rsidRDefault="004F4BD6">
      <w:pPr>
        <w:pStyle w:val="ConsPlusNormal"/>
        <w:ind w:firstLine="540"/>
        <w:jc w:val="both"/>
      </w:pPr>
      <w:r>
        <w:t>2. Стратегия является документом стратегического планирования, содержащим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Федерации.</w:t>
      </w:r>
    </w:p>
    <w:p w:rsidR="004F4BD6" w:rsidRDefault="004F4BD6">
      <w:pPr>
        <w:pStyle w:val="ConsPlusNormal"/>
        <w:ind w:firstLine="540"/>
        <w:jc w:val="both"/>
      </w:pPr>
      <w:r>
        <w:t>3. Стратегия разрабатывается в целях формирования государственной политики в сфере социально-экономического развития Российской Федерации на долгосрочный период и выработки механизмов ее реализации.</w:t>
      </w:r>
    </w:p>
    <w:p w:rsidR="004F4BD6" w:rsidRDefault="004F4BD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Стратегия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и бюджетного прогноза Российской Федерации на долгосрочный </w:t>
      </w:r>
      <w:r>
        <w:lastRenderedPageBreak/>
        <w:t>период</w:t>
      </w:r>
      <w:proofErr w:type="gramEnd"/>
      <w:r>
        <w:t>.</w:t>
      </w:r>
    </w:p>
    <w:p w:rsidR="004F4BD6" w:rsidRDefault="004F4BD6">
      <w:pPr>
        <w:pStyle w:val="ConsPlusNormal"/>
        <w:ind w:firstLine="540"/>
        <w:jc w:val="both"/>
      </w:pPr>
      <w:r>
        <w:t xml:space="preserve">5. Содержание стратегии определяется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(далее - Федеральный закон).</w:t>
      </w:r>
    </w:p>
    <w:p w:rsidR="004F4BD6" w:rsidRDefault="004F4BD6">
      <w:pPr>
        <w:pStyle w:val="ConsPlusNormal"/>
        <w:ind w:firstLine="540"/>
        <w:jc w:val="both"/>
      </w:pPr>
      <w:r>
        <w:t>6. Стратегия разрабатывается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период.</w:t>
      </w:r>
    </w:p>
    <w:p w:rsidR="004F4BD6" w:rsidRDefault="004F4BD6">
      <w:pPr>
        <w:pStyle w:val="ConsPlusNormal"/>
        <w:ind w:firstLine="540"/>
        <w:jc w:val="both"/>
      </w:pPr>
      <w:r>
        <w:t>7. Разработка стратегии осуществляется каждые 6 лет. Дата начала разработки и перечень участников разработки стратегии определяются по решению Правительства Российской Федерации.</w:t>
      </w:r>
    </w:p>
    <w:p w:rsidR="004F4BD6" w:rsidRDefault="004F4BD6">
      <w:pPr>
        <w:pStyle w:val="ConsPlusNormal"/>
        <w:ind w:firstLine="540"/>
        <w:jc w:val="both"/>
      </w:pPr>
      <w:r>
        <w:t>8. В разработке стратегии принимают участие федеральные органы исполнительной власти, заинтересованные органы государственной власти субъектов Российской Федерации в соответствии со сферой ведения, Экспертный совет при Правительстве Российской Федерации и другие участники стратегического планирования (далее - участники разработки стратегии).</w:t>
      </w:r>
    </w:p>
    <w:p w:rsidR="004F4BD6" w:rsidRDefault="004F4BD6">
      <w:pPr>
        <w:pStyle w:val="ConsPlusNormal"/>
        <w:ind w:firstLine="540"/>
        <w:jc w:val="both"/>
      </w:pPr>
      <w:r>
        <w:t xml:space="preserve">К разработке стратегии при необходимости привлекаются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</w:t>
      </w:r>
      <w:hyperlink r:id="rId9" w:history="1">
        <w:r>
          <w:rPr>
            <w:color w:val="0000FF"/>
          </w:rPr>
          <w:t>законом</w:t>
        </w:r>
      </w:hyperlink>
      <w:r>
        <w:t xml:space="preserve"> тайне.</w:t>
      </w:r>
    </w:p>
    <w:p w:rsidR="004F4BD6" w:rsidRDefault="004F4BD6">
      <w:pPr>
        <w:pStyle w:val="ConsPlusNormal"/>
        <w:ind w:firstLine="540"/>
        <w:jc w:val="both"/>
      </w:pPr>
      <w:r>
        <w:t>9. Разработка стратегии осуществляется Министерством экономического развития Российской Федерации совместно с участниками разработки стратегии.</w:t>
      </w:r>
    </w:p>
    <w:p w:rsidR="004F4BD6" w:rsidRDefault="004F4BD6">
      <w:pPr>
        <w:pStyle w:val="ConsPlusNormal"/>
        <w:ind w:firstLine="540"/>
        <w:jc w:val="both"/>
      </w:pPr>
      <w:r>
        <w:t xml:space="preserve">Министерство экономического развития Российской Федерации утверждает план разработки стратегии, </w:t>
      </w:r>
      <w:proofErr w:type="gramStart"/>
      <w:r>
        <w:t>предусматривающий</w:t>
      </w:r>
      <w:proofErr w:type="gramEnd"/>
      <w:r>
        <w:t xml:space="preserve"> в том числе общественное обсуждение проекта стратегии.</w:t>
      </w:r>
    </w:p>
    <w:p w:rsidR="004F4BD6" w:rsidRDefault="004F4BD6">
      <w:pPr>
        <w:pStyle w:val="ConsPlusNormal"/>
        <w:ind w:firstLine="540"/>
        <w:jc w:val="both"/>
      </w:pPr>
      <w:bookmarkStart w:id="1" w:name="P43"/>
      <w:bookmarkEnd w:id="1"/>
      <w:r>
        <w:t xml:space="preserve">10. Министерство экономического развития Российской Федерации направляет участникам разработки стратегии запрос о представлении сведений в соответствии с требованиями </w:t>
      </w:r>
      <w:hyperlink r:id="rId10" w:history="1">
        <w:r>
          <w:rPr>
            <w:color w:val="0000FF"/>
          </w:rPr>
          <w:t>части 7 статьи 16</w:t>
        </w:r>
      </w:hyperlink>
      <w:r>
        <w:t xml:space="preserve"> Федерального закона.</w:t>
      </w:r>
    </w:p>
    <w:p w:rsidR="004F4BD6" w:rsidRDefault="004F4BD6">
      <w:pPr>
        <w:pStyle w:val="ConsPlusNormal"/>
        <w:ind w:firstLine="540"/>
        <w:jc w:val="both"/>
      </w:pPr>
      <w:r>
        <w:t xml:space="preserve">11. Участники разработки стратегии в течение 2 месяцев со дня направления запроса, указанного в </w:t>
      </w:r>
      <w:hyperlink w:anchor="P43" w:history="1">
        <w:r>
          <w:rPr>
            <w:color w:val="0000FF"/>
          </w:rPr>
          <w:t>пункте 10</w:t>
        </w:r>
      </w:hyperlink>
      <w:r>
        <w:t xml:space="preserve"> настоящих Правил, представляют в Министерство экономического развития Российской Федерации сведения по форме, утверждаемой Министерством.</w:t>
      </w:r>
    </w:p>
    <w:p w:rsidR="004F4BD6" w:rsidRDefault="004F4BD6">
      <w:pPr>
        <w:pStyle w:val="ConsPlusNormal"/>
        <w:ind w:firstLine="540"/>
        <w:jc w:val="both"/>
      </w:pPr>
      <w:r>
        <w:t>12. Министерство экономического развития Российской Федерации на основе сведений, представляемых участниками разработки стратегии, разрабатывает прое</w:t>
      </w:r>
      <w:proofErr w:type="gramStart"/>
      <w:r>
        <w:t>кт стр</w:t>
      </w:r>
      <w:proofErr w:type="gramEnd"/>
      <w:r>
        <w:t>атегии в срок, не превышающий 10 месяцев со дня начала разработки стратегии.</w:t>
      </w:r>
    </w:p>
    <w:p w:rsidR="004F4BD6" w:rsidRDefault="004F4BD6">
      <w:pPr>
        <w:pStyle w:val="ConsPlusNormal"/>
        <w:ind w:firstLine="540"/>
        <w:jc w:val="both"/>
      </w:pPr>
      <w:r>
        <w:t>При необходимости Министерство экономического развития Российской Федерации создает рабочую группу по разработке проекта стратегии.</w:t>
      </w:r>
    </w:p>
    <w:p w:rsidR="004F4BD6" w:rsidRDefault="004F4BD6">
      <w:pPr>
        <w:pStyle w:val="ConsPlusNormal"/>
        <w:ind w:firstLine="540"/>
        <w:jc w:val="both"/>
      </w:pPr>
      <w:r>
        <w:t>13. С целью проведения общественного обсуждения прое</w:t>
      </w:r>
      <w:proofErr w:type="gramStart"/>
      <w:r>
        <w:t>кт стр</w:t>
      </w:r>
      <w:proofErr w:type="gramEnd"/>
      <w:r>
        <w:t>атегии размещается на официальном сайте Министерства экономического развития Российской Федерации в информационно-телекоммуникационной сети "Интернет" и федеральной информационной системе стратегического планирования.</w:t>
      </w:r>
    </w:p>
    <w:p w:rsidR="004F4BD6" w:rsidRDefault="004F4BD6">
      <w:pPr>
        <w:pStyle w:val="ConsPlusNormal"/>
        <w:ind w:firstLine="540"/>
        <w:jc w:val="both"/>
      </w:pPr>
      <w:r>
        <w:t>14. Прое</w:t>
      </w:r>
      <w:proofErr w:type="gramStart"/>
      <w:r>
        <w:t>кт стр</w:t>
      </w:r>
      <w:proofErr w:type="gramEnd"/>
      <w:r>
        <w:t>атегии согласовывается Министерством экономического развития Российской Федерации с участниками разработки стратегии и в установленном порядке вносится в Правительство Российской Федерации одновременно с проектом акта Правительства Российской Федерации об утверждении стратегии.</w:t>
      </w:r>
    </w:p>
    <w:p w:rsidR="004F4BD6" w:rsidRDefault="004F4BD6">
      <w:pPr>
        <w:pStyle w:val="ConsPlusNormal"/>
        <w:ind w:firstLine="540"/>
        <w:jc w:val="both"/>
      </w:pPr>
      <w:r>
        <w:t>15. Стратегия утверждается распоряжением Правительства Российской Федерации.</w:t>
      </w:r>
    </w:p>
    <w:p w:rsidR="004F4BD6" w:rsidRDefault="004F4BD6">
      <w:pPr>
        <w:pStyle w:val="ConsPlusNormal"/>
        <w:ind w:firstLine="540"/>
        <w:jc w:val="both"/>
      </w:pPr>
      <w:r>
        <w:t xml:space="preserve">16. </w:t>
      </w:r>
      <w:proofErr w:type="gramStart"/>
      <w:r>
        <w:t>Мониторинг и контроль реализации стратегии осуществляются Министерством экономического развития Российской Федерации с участием Экспертного совета при Правительстве Российской Федерации на основе данных официального статистического наблюдения, ежегодных отчетов о реализации основных направлений деятельности Правительства Российской Федерации, государственных программ Российской Федерации, планов деятельности федеральных органов исполнительной власти с использованием федеральной информационной системы стратегического планирования, а также иной информации, представляемой федеральными органами исполнительной</w:t>
      </w:r>
      <w:proofErr w:type="gramEnd"/>
      <w:r>
        <w:t xml:space="preserve"> власти и высшими исполнительными органами государственной власти субъектов Российской Федерации в соответствии с их сферой ведения.</w:t>
      </w:r>
    </w:p>
    <w:p w:rsidR="004F4BD6" w:rsidRDefault="004F4BD6">
      <w:pPr>
        <w:pStyle w:val="ConsPlusNormal"/>
        <w:ind w:firstLine="540"/>
        <w:jc w:val="both"/>
      </w:pPr>
      <w:bookmarkStart w:id="2" w:name="P51"/>
      <w:bookmarkEnd w:id="2"/>
      <w:r>
        <w:t xml:space="preserve">17. Федеральные органы исполнительной власти, а также высшие исполнительные органы государственной власти субъектов Российской Федерации направляют не позднее 1 марта года, </w:t>
      </w:r>
      <w:r>
        <w:lastRenderedPageBreak/>
        <w:t>следующего за отчетным годом, в Министерство экономического развития Российской Федерации сведения о реализации стратегии по форме, утвержденной Министерством.</w:t>
      </w:r>
    </w:p>
    <w:p w:rsidR="004F4BD6" w:rsidRDefault="004F4BD6">
      <w:pPr>
        <w:pStyle w:val="ConsPlusNormal"/>
        <w:ind w:firstLine="540"/>
        <w:jc w:val="both"/>
      </w:pPr>
      <w:bookmarkStart w:id="3" w:name="P52"/>
      <w:bookmarkEnd w:id="3"/>
      <w:r>
        <w:t xml:space="preserve">18. Информация о реализации стратегии ежегодно подготавливается Министерством экономического развития Российской Федерации на основании сведений, указанных в </w:t>
      </w:r>
      <w:hyperlink w:anchor="P51" w:history="1">
        <w:r>
          <w:rPr>
            <w:color w:val="0000FF"/>
          </w:rPr>
          <w:t>пункте 17</w:t>
        </w:r>
      </w:hyperlink>
      <w:r>
        <w:t xml:space="preserve"> настоящих Правил, и до 30 июня года, следующего за отчетным годом, представляется в Правительство Российской Федерации.</w:t>
      </w:r>
    </w:p>
    <w:p w:rsidR="004F4BD6" w:rsidRDefault="004F4BD6">
      <w:pPr>
        <w:pStyle w:val="ConsPlusNormal"/>
        <w:ind w:firstLine="540"/>
        <w:jc w:val="both"/>
      </w:pPr>
      <w:r>
        <w:t xml:space="preserve">19. При необходимости Правительством Российской Федерации по итогам рассмотрения информации, указанной в </w:t>
      </w:r>
      <w:hyperlink w:anchor="P52" w:history="1">
        <w:r>
          <w:rPr>
            <w:color w:val="0000FF"/>
          </w:rPr>
          <w:t>пункте 18</w:t>
        </w:r>
      </w:hyperlink>
      <w:r>
        <w:t xml:space="preserve"> настоящих Правил, а также на основании </w:t>
      </w:r>
      <w:hyperlink r:id="rId11" w:history="1">
        <w:r>
          <w:rPr>
            <w:color w:val="0000FF"/>
          </w:rPr>
          <w:t>части 3 статьи 16</w:t>
        </w:r>
      </w:hyperlink>
      <w:r>
        <w:t xml:space="preserve"> Федерального закона принимаются решения о корректировке стратегии в порядке, установленном настоящими Правилами.</w:t>
      </w:r>
    </w:p>
    <w:p w:rsidR="004F4BD6" w:rsidRDefault="004F4BD6">
      <w:pPr>
        <w:pStyle w:val="ConsPlusNormal"/>
        <w:ind w:firstLine="540"/>
        <w:jc w:val="both"/>
      </w:pPr>
      <w:r>
        <w:t>20. Стратегия в течение 10 дней со дня ее утверждения размещается на сайте Правительства Российской Федерации в информационно-телекоммуникационной сети "Интернет" и федеральной информационной системе стратегического планирования.</w:t>
      </w: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jc w:val="both"/>
      </w:pPr>
    </w:p>
    <w:p w:rsidR="004F4BD6" w:rsidRDefault="004F4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B41" w:rsidRDefault="00C66B41"/>
    <w:sectPr w:rsidR="00C66B41" w:rsidSect="004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proofState w:grammar="clean"/>
  <w:defaultTabStop w:val="708"/>
  <w:characterSpacingControl w:val="doNotCompress"/>
  <w:compat/>
  <w:rsids>
    <w:rsidRoot w:val="004F4BD6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0373"/>
    <w:rsid w:val="000629D2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B61D5"/>
    <w:rsid w:val="000C52C8"/>
    <w:rsid w:val="000C79AC"/>
    <w:rsid w:val="000C7DF1"/>
    <w:rsid w:val="000D104A"/>
    <w:rsid w:val="000D167C"/>
    <w:rsid w:val="000D4B0D"/>
    <w:rsid w:val="000E20C3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A5C13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4E7D"/>
    <w:rsid w:val="00227B3C"/>
    <w:rsid w:val="002361AD"/>
    <w:rsid w:val="00240361"/>
    <w:rsid w:val="0024153A"/>
    <w:rsid w:val="00242414"/>
    <w:rsid w:val="00244B2F"/>
    <w:rsid w:val="00247A23"/>
    <w:rsid w:val="00253A87"/>
    <w:rsid w:val="00254528"/>
    <w:rsid w:val="00257FF2"/>
    <w:rsid w:val="00260C2C"/>
    <w:rsid w:val="00264C9A"/>
    <w:rsid w:val="00271BEC"/>
    <w:rsid w:val="002948CD"/>
    <w:rsid w:val="00295794"/>
    <w:rsid w:val="00297C5C"/>
    <w:rsid w:val="002B5A5C"/>
    <w:rsid w:val="002B7B03"/>
    <w:rsid w:val="002C46C5"/>
    <w:rsid w:val="002C68F1"/>
    <w:rsid w:val="002D0678"/>
    <w:rsid w:val="002D09BC"/>
    <w:rsid w:val="002D2B91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142DF"/>
    <w:rsid w:val="00333690"/>
    <w:rsid w:val="0033462A"/>
    <w:rsid w:val="003427C1"/>
    <w:rsid w:val="00352397"/>
    <w:rsid w:val="00353F76"/>
    <w:rsid w:val="003675CA"/>
    <w:rsid w:val="00367F57"/>
    <w:rsid w:val="0037158E"/>
    <w:rsid w:val="00371798"/>
    <w:rsid w:val="00371F9E"/>
    <w:rsid w:val="00381E27"/>
    <w:rsid w:val="0038552E"/>
    <w:rsid w:val="003869CD"/>
    <w:rsid w:val="00390B25"/>
    <w:rsid w:val="003939CF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499D"/>
    <w:rsid w:val="0040756C"/>
    <w:rsid w:val="00407B2C"/>
    <w:rsid w:val="0041474A"/>
    <w:rsid w:val="004166C1"/>
    <w:rsid w:val="0041761D"/>
    <w:rsid w:val="00432ABE"/>
    <w:rsid w:val="004348AD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65CFF"/>
    <w:rsid w:val="00474512"/>
    <w:rsid w:val="004848A8"/>
    <w:rsid w:val="004858FB"/>
    <w:rsid w:val="00487C9E"/>
    <w:rsid w:val="004919B8"/>
    <w:rsid w:val="004925B0"/>
    <w:rsid w:val="00497D97"/>
    <w:rsid w:val="004A2B05"/>
    <w:rsid w:val="004A71F7"/>
    <w:rsid w:val="004B3FD7"/>
    <w:rsid w:val="004B5F73"/>
    <w:rsid w:val="004B61A0"/>
    <w:rsid w:val="004B69D3"/>
    <w:rsid w:val="004C0E2E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4BD6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34723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83686"/>
    <w:rsid w:val="00586FD8"/>
    <w:rsid w:val="00592036"/>
    <w:rsid w:val="00597228"/>
    <w:rsid w:val="005A05ED"/>
    <w:rsid w:val="005A1992"/>
    <w:rsid w:val="005A32CD"/>
    <w:rsid w:val="005B1303"/>
    <w:rsid w:val="005C002C"/>
    <w:rsid w:val="005C1612"/>
    <w:rsid w:val="005C21C7"/>
    <w:rsid w:val="005C2E52"/>
    <w:rsid w:val="005C42FF"/>
    <w:rsid w:val="005D00CF"/>
    <w:rsid w:val="005D73EB"/>
    <w:rsid w:val="005E25FD"/>
    <w:rsid w:val="005E33BD"/>
    <w:rsid w:val="005E3AB6"/>
    <w:rsid w:val="005E3EEE"/>
    <w:rsid w:val="005E6368"/>
    <w:rsid w:val="005E692D"/>
    <w:rsid w:val="005F05CD"/>
    <w:rsid w:val="005F5E3F"/>
    <w:rsid w:val="006003DE"/>
    <w:rsid w:val="0060143A"/>
    <w:rsid w:val="00602A02"/>
    <w:rsid w:val="006128EB"/>
    <w:rsid w:val="006155D2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638FA"/>
    <w:rsid w:val="0067355F"/>
    <w:rsid w:val="00673848"/>
    <w:rsid w:val="006752D3"/>
    <w:rsid w:val="0067573B"/>
    <w:rsid w:val="00675A65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342B6"/>
    <w:rsid w:val="00734897"/>
    <w:rsid w:val="00735EC6"/>
    <w:rsid w:val="0074216C"/>
    <w:rsid w:val="007443CD"/>
    <w:rsid w:val="007454A9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97CC1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306B"/>
    <w:rsid w:val="00825808"/>
    <w:rsid w:val="00826ADE"/>
    <w:rsid w:val="0083366F"/>
    <w:rsid w:val="008404D0"/>
    <w:rsid w:val="00842DC1"/>
    <w:rsid w:val="00844176"/>
    <w:rsid w:val="00846B73"/>
    <w:rsid w:val="008477C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5470"/>
    <w:rsid w:val="008E620A"/>
    <w:rsid w:val="008F0477"/>
    <w:rsid w:val="008F1EC0"/>
    <w:rsid w:val="008F20EA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912BB"/>
    <w:rsid w:val="00994270"/>
    <w:rsid w:val="009959F1"/>
    <w:rsid w:val="009A46F9"/>
    <w:rsid w:val="009A4CA9"/>
    <w:rsid w:val="009B2847"/>
    <w:rsid w:val="009B4281"/>
    <w:rsid w:val="009B6B15"/>
    <w:rsid w:val="009B6FAB"/>
    <w:rsid w:val="009C094E"/>
    <w:rsid w:val="009C1BFD"/>
    <w:rsid w:val="009C6EE1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36A63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82266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5ABB"/>
    <w:rsid w:val="00AF60F9"/>
    <w:rsid w:val="00B03522"/>
    <w:rsid w:val="00B0710B"/>
    <w:rsid w:val="00B109AD"/>
    <w:rsid w:val="00B11D1D"/>
    <w:rsid w:val="00B3103A"/>
    <w:rsid w:val="00B33113"/>
    <w:rsid w:val="00B34132"/>
    <w:rsid w:val="00B35A8E"/>
    <w:rsid w:val="00B432F2"/>
    <w:rsid w:val="00B44FDD"/>
    <w:rsid w:val="00B451C4"/>
    <w:rsid w:val="00B46C87"/>
    <w:rsid w:val="00B54B54"/>
    <w:rsid w:val="00B658FF"/>
    <w:rsid w:val="00B6735F"/>
    <w:rsid w:val="00B8174D"/>
    <w:rsid w:val="00B82A61"/>
    <w:rsid w:val="00B82AC4"/>
    <w:rsid w:val="00B8728C"/>
    <w:rsid w:val="00B90EED"/>
    <w:rsid w:val="00B95C79"/>
    <w:rsid w:val="00BB165C"/>
    <w:rsid w:val="00BB612F"/>
    <w:rsid w:val="00BB6E52"/>
    <w:rsid w:val="00BB75E2"/>
    <w:rsid w:val="00BC1563"/>
    <w:rsid w:val="00BC15E2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0FF0"/>
    <w:rsid w:val="00C03B8E"/>
    <w:rsid w:val="00C0413B"/>
    <w:rsid w:val="00C1030D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2BD7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0115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C10D3"/>
    <w:rsid w:val="00CD02F1"/>
    <w:rsid w:val="00CD14B1"/>
    <w:rsid w:val="00CD3357"/>
    <w:rsid w:val="00CD38CA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07AE5"/>
    <w:rsid w:val="00D164EF"/>
    <w:rsid w:val="00D22295"/>
    <w:rsid w:val="00D2738B"/>
    <w:rsid w:val="00D30C98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73F7C"/>
    <w:rsid w:val="00D8417C"/>
    <w:rsid w:val="00D90EF9"/>
    <w:rsid w:val="00D9444B"/>
    <w:rsid w:val="00DA4529"/>
    <w:rsid w:val="00DA4CB5"/>
    <w:rsid w:val="00DA7485"/>
    <w:rsid w:val="00DA7B28"/>
    <w:rsid w:val="00DB42C8"/>
    <w:rsid w:val="00DB5A12"/>
    <w:rsid w:val="00DB5BED"/>
    <w:rsid w:val="00DC12C0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0371"/>
    <w:rsid w:val="00E021BA"/>
    <w:rsid w:val="00E03732"/>
    <w:rsid w:val="00E0418A"/>
    <w:rsid w:val="00E04E59"/>
    <w:rsid w:val="00E12156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65EA4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0C91"/>
    <w:rsid w:val="00EB12BC"/>
    <w:rsid w:val="00EB4111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4DBD"/>
    <w:rsid w:val="00EF7649"/>
    <w:rsid w:val="00EF783A"/>
    <w:rsid w:val="00F04F2C"/>
    <w:rsid w:val="00F0641C"/>
    <w:rsid w:val="00F16BC2"/>
    <w:rsid w:val="00F17F3D"/>
    <w:rsid w:val="00F209C9"/>
    <w:rsid w:val="00F255BC"/>
    <w:rsid w:val="00F277FA"/>
    <w:rsid w:val="00F308F9"/>
    <w:rsid w:val="00F329D0"/>
    <w:rsid w:val="00F45724"/>
    <w:rsid w:val="00F46D17"/>
    <w:rsid w:val="00F54AE6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FB1227CA898559A9481497A2CEB001A54D59ABE079288CA6638A468Q7o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4FB1227CA898559A9481497A2CEB001A54D59ABE079288CA6638A4687BABB557EE992250AC8D96QAo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FB1227CA898559A9481497A2CEB001A54D59ABE079288CA6638A4687BABB557EE992250AC8D94QAo4G" TargetMode="External"/><Relationship Id="rId11" Type="http://schemas.openxmlformats.org/officeDocument/2006/relationships/hyperlink" Target="consultantplus://offline/ref=4A4FB1227CA898559A9481497A2CEB001A54D59ABE079288CA6638A4687BABB557EE992250AC8A91QAoBG" TargetMode="External"/><Relationship Id="rId5" Type="http://schemas.openxmlformats.org/officeDocument/2006/relationships/hyperlink" Target="consultantplus://offline/ref=4A4FB1227CA898559A9481497A2CEB001A54D59ABE079288CA6638A4687BABB557EE992250AC8A92QAo2G" TargetMode="External"/><Relationship Id="rId10" Type="http://schemas.openxmlformats.org/officeDocument/2006/relationships/hyperlink" Target="consultantplus://offline/ref=4A4FB1227CA898559A9481497A2CEB001A54D59ABE079288CA6638A4687BABB557EE992250AC8A92QAo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4FB1227CA898559A9481497A2CEB001251D89ABA0DCF82C23F34A6Q6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2016-01-20T06:40:00Z</dcterms:created>
  <dcterms:modified xsi:type="dcterms:W3CDTF">2016-01-20T06:40:00Z</dcterms:modified>
</cp:coreProperties>
</file>